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927B3" w14:textId="77777777" w:rsidR="006758AD" w:rsidRDefault="00000000">
      <w:pPr>
        <w:pStyle w:val="Heading1"/>
      </w:pPr>
      <w:r>
        <w:t>SUPPLEMENTARY MATERIAL</w:t>
      </w:r>
    </w:p>
    <w:p w14:paraId="51C4D7DE" w14:textId="77777777" w:rsidR="006758AD" w:rsidRDefault="00000000">
      <w:pPr>
        <w:pStyle w:val="Heading1"/>
      </w:pPr>
      <w:r>
        <w:t>Educational Participation among Street-Connected Children and Young People: A Critical Narrative Synthesis of Schooling Experiences, Programme Pathways and Intervention Delivery</w:t>
      </w:r>
    </w:p>
    <w:p w14:paraId="079A3153" w14:textId="77777777" w:rsidR="006758AD" w:rsidRDefault="00000000">
      <w:pPr>
        <w:spacing w:after="60"/>
        <w:jc w:val="both"/>
      </w:pPr>
      <w:r>
        <w:rPr>
          <w:b/>
        </w:rPr>
        <w:t>Gabriel Julien</w:t>
      </w:r>
    </w:p>
    <w:p w14:paraId="4162F02E" w14:textId="77777777" w:rsidR="006758AD" w:rsidRDefault="00000000">
      <w:pPr>
        <w:spacing w:after="60"/>
        <w:jc w:val="both"/>
      </w:pPr>
      <w:r>
        <w:t>University of the West Indies Global Campus, Trinidad and Tobago</w:t>
      </w:r>
    </w:p>
    <w:p w14:paraId="0BA4E2F1" w14:textId="77777777" w:rsidR="006758AD" w:rsidRDefault="00000000">
      <w:r>
        <w:t xml:space="preserve">Corresponding author’s email: </w:t>
      </w:r>
      <w:hyperlink r:id="rId8">
        <w:r>
          <w:rPr>
            <w:color w:val="0563C1"/>
            <w:u w:val="single"/>
          </w:rPr>
          <w:t>gabriel.julien@open.uwi.edu</w:t>
        </w:r>
      </w:hyperlink>
    </w:p>
    <w:p w14:paraId="4FA2DCF0" w14:textId="77777777" w:rsidR="006758AD" w:rsidRDefault="00000000">
      <w:pPr>
        <w:pStyle w:val="Heading2"/>
      </w:pPr>
      <w:r>
        <w:t>PURPOSE AND SCOPE</w:t>
      </w:r>
    </w:p>
    <w:p w14:paraId="3602D587" w14:textId="77777777" w:rsidR="006758AD" w:rsidRDefault="00000000">
      <w:pPr>
        <w:jc w:val="both"/>
      </w:pPr>
      <w:r>
        <w:t>This supplement accompanies the article’s critical narrative synthesis and follows its terminology, framework and evidence fields. It reconciles 33 named candidate publications and documents the three selected publications. The sole author conducted the reconciliation, design-sensitive comparison and interpretive synthesis.</w:t>
      </w:r>
    </w:p>
    <w:p w14:paraId="25C67CED" w14:textId="77777777" w:rsidR="006758AD" w:rsidRDefault="00000000">
      <w:pPr>
        <w:jc w:val="both"/>
      </w:pPr>
      <w:r>
        <w:t>The audit unit is the publication. P1–P3 identify the selected publications; S1a, S1b, S2 and S3 identify four study units. Corcoran and Kaneva (2023) shares S1a. Candidate identifiers M01–M28 and S01–S05 preserve the historical register; the S-prefixed candidate names remain distinct from the study identifiers.</w:t>
      </w:r>
    </w:p>
    <w:p w14:paraId="4AB3649E" w14:textId="77777777" w:rsidR="006758AD" w:rsidRDefault="00000000">
      <w:pPr>
        <w:keepNext/>
        <w:spacing w:after="100"/>
      </w:pPr>
      <w:r>
        <w:rPr>
          <w:b/>
          <w:sz w:val="22"/>
        </w:rPr>
        <w:t>Guide to the supplementary appendices</w:t>
      </w:r>
    </w:p>
    <w:tbl>
      <w:tblPr>
        <w:tblW w:w="0" w:type="auto"/>
        <w:jc w:val="center"/>
        <w:tblBorders>
          <w:top w:val="single" w:sz="4" w:space="0" w:color="B6C2B6"/>
          <w:left w:val="single" w:sz="4" w:space="0" w:color="B6C2B6"/>
          <w:bottom w:val="single" w:sz="4" w:space="0" w:color="B6C2B6"/>
          <w:right w:val="single" w:sz="4" w:space="0" w:color="B6C2B6"/>
          <w:insideH w:val="single" w:sz="4" w:space="0" w:color="B6C2B6"/>
          <w:insideV w:val="single" w:sz="4" w:space="0" w:color="B6C2B6"/>
        </w:tblBorders>
        <w:tblLayout w:type="fixed"/>
        <w:tblCellMar>
          <w:top w:w="70" w:type="dxa"/>
          <w:left w:w="85" w:type="dxa"/>
          <w:bottom w:w="70" w:type="dxa"/>
          <w:right w:w="85" w:type="dxa"/>
        </w:tblCellMar>
        <w:tblLook w:val="04A0" w:firstRow="1" w:lastRow="0" w:firstColumn="1" w:lastColumn="0" w:noHBand="0" w:noVBand="1"/>
      </w:tblPr>
      <w:tblGrid>
        <w:gridCol w:w="1181"/>
        <w:gridCol w:w="3816"/>
        <w:gridCol w:w="4029"/>
      </w:tblGrid>
      <w:tr w:rsidR="006758AD" w14:paraId="2BD1A070" w14:textId="77777777">
        <w:trPr>
          <w:cantSplit/>
          <w:tblHeader/>
          <w:jc w:val="center"/>
        </w:trPr>
        <w:tc>
          <w:tcPr>
            <w:tcW w:w="1181" w:type="dxa"/>
            <w:shd w:val="clear" w:color="auto" w:fill="EAF2EA"/>
          </w:tcPr>
          <w:p w14:paraId="5F27D70A" w14:textId="77777777" w:rsidR="006758AD" w:rsidRDefault="00000000">
            <w:pPr>
              <w:keepNext/>
              <w:spacing w:after="40" w:line="247" w:lineRule="auto"/>
            </w:pPr>
            <w:r>
              <w:rPr>
                <w:b/>
                <w:color w:val="006600"/>
                <w:sz w:val="21"/>
              </w:rPr>
              <w:t>Appendix</w:t>
            </w:r>
          </w:p>
        </w:tc>
        <w:tc>
          <w:tcPr>
            <w:tcW w:w="3816" w:type="dxa"/>
            <w:shd w:val="clear" w:color="auto" w:fill="EAF2EA"/>
          </w:tcPr>
          <w:p w14:paraId="16718C14" w14:textId="77777777" w:rsidR="006758AD" w:rsidRDefault="00000000">
            <w:pPr>
              <w:keepNext/>
              <w:spacing w:after="40" w:line="247" w:lineRule="auto"/>
            </w:pPr>
            <w:r>
              <w:rPr>
                <w:b/>
                <w:color w:val="006600"/>
                <w:sz w:val="21"/>
              </w:rPr>
              <w:t>Contents</w:t>
            </w:r>
          </w:p>
        </w:tc>
        <w:tc>
          <w:tcPr>
            <w:tcW w:w="4029" w:type="dxa"/>
            <w:shd w:val="clear" w:color="auto" w:fill="EAF2EA"/>
          </w:tcPr>
          <w:p w14:paraId="1D178EE5" w14:textId="77777777" w:rsidR="006758AD" w:rsidRDefault="00000000">
            <w:pPr>
              <w:keepNext/>
              <w:spacing w:after="40" w:line="247" w:lineRule="auto"/>
            </w:pPr>
            <w:r>
              <w:rPr>
                <w:b/>
                <w:color w:val="006600"/>
                <w:sz w:val="21"/>
              </w:rPr>
              <w:t>Link to the final article</w:t>
            </w:r>
          </w:p>
        </w:tc>
      </w:tr>
      <w:tr w:rsidR="006758AD" w14:paraId="6CEF28B7" w14:textId="77777777">
        <w:trPr>
          <w:cantSplit/>
          <w:jc w:val="center"/>
        </w:trPr>
        <w:tc>
          <w:tcPr>
            <w:tcW w:w="1181" w:type="dxa"/>
          </w:tcPr>
          <w:p w14:paraId="2404B9D6" w14:textId="77777777" w:rsidR="006758AD" w:rsidRDefault="00000000">
            <w:pPr>
              <w:spacing w:after="40" w:line="247" w:lineRule="auto"/>
            </w:pPr>
            <w:r>
              <w:rPr>
                <w:color w:val="000000"/>
                <w:sz w:val="21"/>
              </w:rPr>
              <w:t>A</w:t>
            </w:r>
          </w:p>
        </w:tc>
        <w:tc>
          <w:tcPr>
            <w:tcW w:w="3816" w:type="dxa"/>
          </w:tcPr>
          <w:p w14:paraId="645A15B7" w14:textId="77777777" w:rsidR="006758AD" w:rsidRDefault="00000000">
            <w:pPr>
              <w:spacing w:after="40" w:line="247" w:lineRule="auto"/>
            </w:pPr>
            <w:r>
              <w:rPr>
                <w:color w:val="000000"/>
                <w:sz w:val="21"/>
              </w:rPr>
              <w:t>Search provenance, dates, historical counts and focused eligibility</w:t>
            </w:r>
          </w:p>
        </w:tc>
        <w:tc>
          <w:tcPr>
            <w:tcW w:w="4029" w:type="dxa"/>
          </w:tcPr>
          <w:p w14:paraId="6EFFF88D" w14:textId="77777777" w:rsidR="006758AD" w:rsidRDefault="00000000">
            <w:pPr>
              <w:spacing w:after="40" w:line="247" w:lineRule="auto"/>
            </w:pPr>
            <w:r>
              <w:rPr>
                <w:color w:val="000000"/>
                <w:sz w:val="21"/>
              </w:rPr>
              <w:t>Method: information sources, eligibility and record reconciliation</w:t>
            </w:r>
          </w:p>
        </w:tc>
      </w:tr>
      <w:tr w:rsidR="006758AD" w14:paraId="1407DA4B" w14:textId="77777777">
        <w:trPr>
          <w:cantSplit/>
          <w:jc w:val="center"/>
        </w:trPr>
        <w:tc>
          <w:tcPr>
            <w:tcW w:w="1181" w:type="dxa"/>
          </w:tcPr>
          <w:p w14:paraId="2DF9D91C" w14:textId="77777777" w:rsidR="006758AD" w:rsidRDefault="00000000">
            <w:pPr>
              <w:spacing w:after="40" w:line="247" w:lineRule="auto"/>
            </w:pPr>
            <w:r>
              <w:rPr>
                <w:color w:val="000000"/>
                <w:sz w:val="21"/>
              </w:rPr>
              <w:t>B</w:t>
            </w:r>
          </w:p>
        </w:tc>
        <w:tc>
          <w:tcPr>
            <w:tcW w:w="3816" w:type="dxa"/>
          </w:tcPr>
          <w:p w14:paraId="650ADEE9" w14:textId="77777777" w:rsidR="006758AD" w:rsidRDefault="00000000">
            <w:pPr>
              <w:spacing w:after="40" w:line="247" w:lineRule="auto"/>
            </w:pPr>
            <w:r>
              <w:rPr>
                <w:color w:val="000000"/>
                <w:sz w:val="21"/>
              </w:rPr>
              <w:t>Register of 33 named candidate publications</w:t>
            </w:r>
          </w:p>
        </w:tc>
        <w:tc>
          <w:tcPr>
            <w:tcW w:w="4029" w:type="dxa"/>
          </w:tcPr>
          <w:p w14:paraId="6D168561" w14:textId="77777777" w:rsidR="006758AD" w:rsidRDefault="00000000">
            <w:pPr>
              <w:spacing w:after="40" w:line="247" w:lineRule="auto"/>
            </w:pPr>
            <w:r>
              <w:rPr>
                <w:color w:val="000000"/>
                <w:sz w:val="21"/>
              </w:rPr>
              <w:t>Method and Results: provenance of the wider source set</w:t>
            </w:r>
          </w:p>
        </w:tc>
      </w:tr>
      <w:tr w:rsidR="006758AD" w14:paraId="384BBD6B" w14:textId="77777777">
        <w:trPr>
          <w:cantSplit/>
          <w:jc w:val="center"/>
        </w:trPr>
        <w:tc>
          <w:tcPr>
            <w:tcW w:w="1181" w:type="dxa"/>
          </w:tcPr>
          <w:p w14:paraId="0C4E330F" w14:textId="77777777" w:rsidR="006758AD" w:rsidRDefault="00000000">
            <w:pPr>
              <w:spacing w:after="40" w:line="247" w:lineRule="auto"/>
            </w:pPr>
            <w:r>
              <w:rPr>
                <w:color w:val="000000"/>
                <w:sz w:val="21"/>
              </w:rPr>
              <w:t>C</w:t>
            </w:r>
          </w:p>
        </w:tc>
        <w:tc>
          <w:tcPr>
            <w:tcW w:w="3816" w:type="dxa"/>
          </w:tcPr>
          <w:p w14:paraId="2F0988B0" w14:textId="77777777" w:rsidR="006758AD" w:rsidRDefault="00000000">
            <w:pPr>
              <w:spacing w:after="40" w:line="247" w:lineRule="auto"/>
            </w:pPr>
            <w:r>
              <w:rPr>
                <w:color w:val="000000"/>
                <w:sz w:val="21"/>
              </w:rPr>
              <w:t>Publication–study linkage and focused evidence comparison</w:t>
            </w:r>
          </w:p>
        </w:tc>
        <w:tc>
          <w:tcPr>
            <w:tcW w:w="4029" w:type="dxa"/>
          </w:tcPr>
          <w:p w14:paraId="1BCD914B" w14:textId="77777777" w:rsidR="006758AD" w:rsidRDefault="00000000">
            <w:pPr>
              <w:spacing w:after="40" w:line="247" w:lineRule="auto"/>
            </w:pPr>
            <w:r>
              <w:rPr>
                <w:color w:val="000000"/>
                <w:sz w:val="21"/>
              </w:rPr>
              <w:t>Method Table 1; Results Table 2</w:t>
            </w:r>
          </w:p>
        </w:tc>
      </w:tr>
      <w:tr w:rsidR="006758AD" w14:paraId="61E95ED1" w14:textId="77777777">
        <w:trPr>
          <w:cantSplit/>
          <w:jc w:val="center"/>
        </w:trPr>
        <w:tc>
          <w:tcPr>
            <w:tcW w:w="1181" w:type="dxa"/>
          </w:tcPr>
          <w:p w14:paraId="4CAE7D2C" w14:textId="77777777" w:rsidR="006758AD" w:rsidRDefault="00000000">
            <w:pPr>
              <w:spacing w:after="40" w:line="247" w:lineRule="auto"/>
            </w:pPr>
            <w:r>
              <w:rPr>
                <w:color w:val="000000"/>
                <w:sz w:val="21"/>
              </w:rPr>
              <w:t>D</w:t>
            </w:r>
          </w:p>
        </w:tc>
        <w:tc>
          <w:tcPr>
            <w:tcW w:w="3816" w:type="dxa"/>
          </w:tcPr>
          <w:p w14:paraId="5D04EFE0" w14:textId="77777777" w:rsidR="006758AD" w:rsidRDefault="00000000">
            <w:pPr>
              <w:spacing w:after="40" w:line="247" w:lineRule="auto"/>
            </w:pPr>
            <w:r>
              <w:rPr>
                <w:color w:val="000000"/>
                <w:sz w:val="21"/>
              </w:rPr>
              <w:t>Conceptual interpretation and claims linked to evidence roles</w:t>
            </w:r>
          </w:p>
        </w:tc>
        <w:tc>
          <w:tcPr>
            <w:tcW w:w="4029" w:type="dxa"/>
          </w:tcPr>
          <w:p w14:paraId="21735DFC" w14:textId="77777777" w:rsidR="006758AD" w:rsidRDefault="00000000">
            <w:pPr>
              <w:spacing w:after="40" w:line="247" w:lineRule="auto"/>
            </w:pPr>
            <w:r>
              <w:rPr>
                <w:color w:val="000000"/>
                <w:sz w:val="21"/>
              </w:rPr>
              <w:t>Introduction framework; Discussion and Conclusion</w:t>
            </w:r>
          </w:p>
        </w:tc>
      </w:tr>
      <w:tr w:rsidR="006758AD" w14:paraId="207DC241" w14:textId="77777777">
        <w:trPr>
          <w:cantSplit/>
          <w:jc w:val="center"/>
        </w:trPr>
        <w:tc>
          <w:tcPr>
            <w:tcW w:w="1181" w:type="dxa"/>
          </w:tcPr>
          <w:p w14:paraId="50E762B3" w14:textId="77777777" w:rsidR="006758AD" w:rsidRDefault="00000000">
            <w:pPr>
              <w:spacing w:after="40" w:line="247" w:lineRule="auto"/>
            </w:pPr>
            <w:r>
              <w:rPr>
                <w:color w:val="000000"/>
                <w:sz w:val="21"/>
              </w:rPr>
              <w:t>E</w:t>
            </w:r>
          </w:p>
        </w:tc>
        <w:tc>
          <w:tcPr>
            <w:tcW w:w="3816" w:type="dxa"/>
          </w:tcPr>
          <w:p w14:paraId="57C240A5" w14:textId="77777777" w:rsidR="006758AD" w:rsidRDefault="00000000">
            <w:pPr>
              <w:spacing w:after="40" w:line="247" w:lineRule="auto"/>
            </w:pPr>
            <w:r>
              <w:rPr>
                <w:color w:val="000000"/>
                <w:sz w:val="21"/>
              </w:rPr>
              <w:t>Bibliographic alignment and APA 7 reference list</w:t>
            </w:r>
          </w:p>
        </w:tc>
        <w:tc>
          <w:tcPr>
            <w:tcW w:w="4029" w:type="dxa"/>
          </w:tcPr>
          <w:p w14:paraId="5236EF0E" w14:textId="77777777" w:rsidR="006758AD" w:rsidRDefault="00000000">
            <w:pPr>
              <w:spacing w:after="40" w:line="247" w:lineRule="auto"/>
            </w:pPr>
            <w:r>
              <w:rPr>
                <w:color w:val="000000"/>
                <w:sz w:val="21"/>
              </w:rPr>
              <w:t>Citations in the final article and this supplement</w:t>
            </w:r>
          </w:p>
        </w:tc>
      </w:tr>
    </w:tbl>
    <w:p w14:paraId="13920D1C" w14:textId="77777777" w:rsidR="006758AD" w:rsidRDefault="006758AD">
      <w:pPr>
        <w:spacing w:after="0"/>
      </w:pPr>
    </w:p>
    <w:p w14:paraId="650DA850" w14:textId="77777777" w:rsidR="006758AD" w:rsidRDefault="00000000">
      <w:pPr>
        <w:pStyle w:val="Heading2"/>
        <w:pageBreakBefore/>
      </w:pPr>
      <w:r>
        <w:lastRenderedPageBreak/>
        <w:t>APPENDIX A. SEARCH PROVENANCE AND ELIGIBILITY</w:t>
      </w:r>
    </w:p>
    <w:p w14:paraId="57FEE74B" w14:textId="77777777" w:rsidR="006758AD" w:rsidRDefault="00000000">
      <w:pPr>
        <w:pStyle w:val="Heading3"/>
      </w:pPr>
      <w:r>
        <w:t>A1. Information sources</w:t>
      </w:r>
    </w:p>
    <w:p w14:paraId="68FC071A" w14:textId="77777777" w:rsidR="006758AD" w:rsidRDefault="00000000">
      <w:pPr>
        <w:jc w:val="both"/>
      </w:pPr>
      <w:r>
        <w:t>The earlier manuscript named eight platforms; the supplied supplementary search descriptions contained expressions for five platforms and referred to targeted organisational, repository and scholarly-web searches. Table S1 preserves the union of these source descriptions. Naming a platform establishes a historical source claim. An executed strategy receives its own source history, search date, limits and result count when that documentation is available (Rethlefsen et al., 2021; Young et al., 2024).</w:t>
      </w:r>
    </w:p>
    <w:p w14:paraId="27A96F00" w14:textId="77777777" w:rsidR="006758AD" w:rsidRDefault="00000000">
      <w:pPr>
        <w:keepNext/>
        <w:spacing w:after="100"/>
      </w:pPr>
      <w:r>
        <w:rPr>
          <w:b/>
          <w:sz w:val="22"/>
        </w:rPr>
        <w:t>Table S1. Platforms and targeted sources recorded in the earlier files</w:t>
      </w:r>
    </w:p>
    <w:tbl>
      <w:tblPr>
        <w:tblW w:w="0" w:type="auto"/>
        <w:jc w:val="center"/>
        <w:tblBorders>
          <w:top w:val="single" w:sz="4" w:space="0" w:color="B6C2B6"/>
          <w:left w:val="single" w:sz="4" w:space="0" w:color="B6C2B6"/>
          <w:bottom w:val="single" w:sz="4" w:space="0" w:color="B6C2B6"/>
          <w:right w:val="single" w:sz="4" w:space="0" w:color="B6C2B6"/>
          <w:insideH w:val="single" w:sz="4" w:space="0" w:color="B6C2B6"/>
          <w:insideV w:val="single" w:sz="4" w:space="0" w:color="B6C2B6"/>
        </w:tblBorders>
        <w:tblLayout w:type="fixed"/>
        <w:tblCellMar>
          <w:top w:w="70" w:type="dxa"/>
          <w:left w:w="85" w:type="dxa"/>
          <w:bottom w:w="70" w:type="dxa"/>
          <w:right w:w="85" w:type="dxa"/>
        </w:tblCellMar>
        <w:tblLook w:val="04A0" w:firstRow="1" w:lastRow="0" w:firstColumn="1" w:lastColumn="0" w:noHBand="0" w:noVBand="1"/>
      </w:tblPr>
      <w:tblGrid>
        <w:gridCol w:w="2088"/>
        <w:gridCol w:w="2304"/>
        <w:gridCol w:w="4634"/>
      </w:tblGrid>
      <w:tr w:rsidR="006758AD" w14:paraId="13E98E1B" w14:textId="77777777">
        <w:trPr>
          <w:cantSplit/>
          <w:tblHeader/>
          <w:jc w:val="center"/>
        </w:trPr>
        <w:tc>
          <w:tcPr>
            <w:tcW w:w="2088" w:type="dxa"/>
            <w:shd w:val="clear" w:color="auto" w:fill="EAF2EA"/>
          </w:tcPr>
          <w:p w14:paraId="2A1424D3" w14:textId="77777777" w:rsidR="006758AD" w:rsidRDefault="00000000">
            <w:pPr>
              <w:keepNext/>
              <w:spacing w:after="40" w:line="247" w:lineRule="auto"/>
            </w:pPr>
            <w:r>
              <w:rPr>
                <w:b/>
                <w:color w:val="006600"/>
                <w:sz w:val="21"/>
              </w:rPr>
              <w:t>Platform or source</w:t>
            </w:r>
          </w:p>
        </w:tc>
        <w:tc>
          <w:tcPr>
            <w:tcW w:w="2304" w:type="dxa"/>
            <w:shd w:val="clear" w:color="auto" w:fill="EAF2EA"/>
          </w:tcPr>
          <w:p w14:paraId="61D5739D" w14:textId="77777777" w:rsidR="006758AD" w:rsidRDefault="00000000">
            <w:pPr>
              <w:keepNext/>
              <w:spacing w:after="40" w:line="247" w:lineRule="auto"/>
            </w:pPr>
            <w:r>
              <w:rPr>
                <w:b/>
                <w:color w:val="006600"/>
                <w:sz w:val="21"/>
              </w:rPr>
              <w:t>Earlier manuscript</w:t>
            </w:r>
          </w:p>
        </w:tc>
        <w:tc>
          <w:tcPr>
            <w:tcW w:w="4634" w:type="dxa"/>
            <w:shd w:val="clear" w:color="auto" w:fill="EAF2EA"/>
          </w:tcPr>
          <w:p w14:paraId="54C13A61" w14:textId="77777777" w:rsidR="006758AD" w:rsidRDefault="00000000">
            <w:pPr>
              <w:keepNext/>
              <w:spacing w:after="40" w:line="247" w:lineRule="auto"/>
            </w:pPr>
            <w:r>
              <w:rPr>
                <w:b/>
                <w:color w:val="006600"/>
                <w:sz w:val="21"/>
              </w:rPr>
              <w:t>Earlier supplementary record</w:t>
            </w:r>
          </w:p>
        </w:tc>
      </w:tr>
      <w:tr w:rsidR="006758AD" w14:paraId="7A1DDD3F" w14:textId="77777777">
        <w:trPr>
          <w:cantSplit/>
          <w:jc w:val="center"/>
        </w:trPr>
        <w:tc>
          <w:tcPr>
            <w:tcW w:w="2088" w:type="dxa"/>
          </w:tcPr>
          <w:p w14:paraId="46D579AF" w14:textId="77777777" w:rsidR="006758AD" w:rsidRDefault="00000000">
            <w:pPr>
              <w:spacing w:after="40" w:line="247" w:lineRule="auto"/>
            </w:pPr>
            <w:r>
              <w:rPr>
                <w:color w:val="000000"/>
                <w:sz w:val="21"/>
              </w:rPr>
              <w:t>ERIC</w:t>
            </w:r>
          </w:p>
        </w:tc>
        <w:tc>
          <w:tcPr>
            <w:tcW w:w="2304" w:type="dxa"/>
          </w:tcPr>
          <w:p w14:paraId="06AA1814" w14:textId="77777777" w:rsidR="006758AD" w:rsidRDefault="00000000">
            <w:pPr>
              <w:spacing w:after="40" w:line="247" w:lineRule="auto"/>
            </w:pPr>
            <w:r>
              <w:rPr>
                <w:color w:val="000000"/>
                <w:sz w:val="21"/>
              </w:rPr>
              <w:t>Named platform</w:t>
            </w:r>
          </w:p>
        </w:tc>
        <w:tc>
          <w:tcPr>
            <w:tcW w:w="4634" w:type="dxa"/>
          </w:tcPr>
          <w:p w14:paraId="466A6127" w14:textId="77777777" w:rsidR="006758AD" w:rsidRDefault="00000000">
            <w:pPr>
              <w:spacing w:after="40" w:line="247" w:lineRule="auto"/>
            </w:pPr>
            <w:r>
              <w:rPr>
                <w:color w:val="000000"/>
                <w:sz w:val="21"/>
              </w:rPr>
              <w:t>Search expression transcribed in Table S3</w:t>
            </w:r>
          </w:p>
        </w:tc>
      </w:tr>
      <w:tr w:rsidR="006758AD" w14:paraId="3A8D44C5" w14:textId="77777777">
        <w:trPr>
          <w:cantSplit/>
          <w:jc w:val="center"/>
        </w:trPr>
        <w:tc>
          <w:tcPr>
            <w:tcW w:w="2088" w:type="dxa"/>
          </w:tcPr>
          <w:p w14:paraId="66BDB00C" w14:textId="77777777" w:rsidR="006758AD" w:rsidRDefault="00000000">
            <w:pPr>
              <w:spacing w:after="40" w:line="247" w:lineRule="auto"/>
            </w:pPr>
            <w:r>
              <w:rPr>
                <w:color w:val="000000"/>
                <w:sz w:val="21"/>
              </w:rPr>
              <w:t>Google Scholar</w:t>
            </w:r>
          </w:p>
        </w:tc>
        <w:tc>
          <w:tcPr>
            <w:tcW w:w="2304" w:type="dxa"/>
          </w:tcPr>
          <w:p w14:paraId="1617A76F" w14:textId="77777777" w:rsidR="006758AD" w:rsidRDefault="00000000">
            <w:pPr>
              <w:spacing w:after="40" w:line="247" w:lineRule="auto"/>
            </w:pPr>
            <w:r>
              <w:rPr>
                <w:color w:val="000000"/>
                <w:sz w:val="21"/>
              </w:rPr>
              <w:t>Named platform</w:t>
            </w:r>
          </w:p>
        </w:tc>
        <w:tc>
          <w:tcPr>
            <w:tcW w:w="4634" w:type="dxa"/>
          </w:tcPr>
          <w:p w14:paraId="247F1675" w14:textId="77777777" w:rsidR="006758AD" w:rsidRDefault="00000000">
            <w:pPr>
              <w:spacing w:after="40" w:line="247" w:lineRule="auto"/>
            </w:pPr>
            <w:r>
              <w:rPr>
                <w:color w:val="000000"/>
                <w:sz w:val="21"/>
              </w:rPr>
              <w:t>Search expression transcribed in Table S3</w:t>
            </w:r>
          </w:p>
        </w:tc>
      </w:tr>
      <w:tr w:rsidR="006758AD" w14:paraId="3F4DC6C0" w14:textId="77777777">
        <w:trPr>
          <w:cantSplit/>
          <w:jc w:val="center"/>
        </w:trPr>
        <w:tc>
          <w:tcPr>
            <w:tcW w:w="2088" w:type="dxa"/>
          </w:tcPr>
          <w:p w14:paraId="5894113B" w14:textId="77777777" w:rsidR="006758AD" w:rsidRDefault="00000000">
            <w:pPr>
              <w:spacing w:after="40" w:line="247" w:lineRule="auto"/>
            </w:pPr>
            <w:r>
              <w:rPr>
                <w:color w:val="000000"/>
                <w:sz w:val="21"/>
              </w:rPr>
              <w:t>PubMed</w:t>
            </w:r>
          </w:p>
        </w:tc>
        <w:tc>
          <w:tcPr>
            <w:tcW w:w="2304" w:type="dxa"/>
          </w:tcPr>
          <w:p w14:paraId="4365F234" w14:textId="77777777" w:rsidR="006758AD" w:rsidRDefault="00000000">
            <w:pPr>
              <w:spacing w:after="40" w:line="247" w:lineRule="auto"/>
            </w:pPr>
            <w:r>
              <w:rPr>
                <w:color w:val="000000"/>
                <w:sz w:val="21"/>
              </w:rPr>
              <w:t>Named platform</w:t>
            </w:r>
          </w:p>
        </w:tc>
        <w:tc>
          <w:tcPr>
            <w:tcW w:w="4634" w:type="dxa"/>
          </w:tcPr>
          <w:p w14:paraId="390992B4" w14:textId="77777777" w:rsidR="006758AD" w:rsidRDefault="00000000">
            <w:pPr>
              <w:spacing w:after="40" w:line="247" w:lineRule="auto"/>
            </w:pPr>
            <w:r>
              <w:rPr>
                <w:color w:val="000000"/>
                <w:sz w:val="21"/>
              </w:rPr>
              <w:t>Source claim retained; execution history requires the original export</w:t>
            </w:r>
          </w:p>
        </w:tc>
      </w:tr>
      <w:tr w:rsidR="006758AD" w14:paraId="2B4C462C" w14:textId="77777777">
        <w:trPr>
          <w:cantSplit/>
          <w:jc w:val="center"/>
        </w:trPr>
        <w:tc>
          <w:tcPr>
            <w:tcW w:w="2088" w:type="dxa"/>
          </w:tcPr>
          <w:p w14:paraId="25CE98E8" w14:textId="77777777" w:rsidR="006758AD" w:rsidRDefault="00000000">
            <w:pPr>
              <w:spacing w:after="40" w:line="247" w:lineRule="auto"/>
            </w:pPr>
            <w:r>
              <w:rPr>
                <w:color w:val="000000"/>
                <w:sz w:val="21"/>
              </w:rPr>
              <w:t>Scopus</w:t>
            </w:r>
          </w:p>
        </w:tc>
        <w:tc>
          <w:tcPr>
            <w:tcW w:w="2304" w:type="dxa"/>
          </w:tcPr>
          <w:p w14:paraId="01CCB801" w14:textId="77777777" w:rsidR="006758AD" w:rsidRDefault="00000000">
            <w:pPr>
              <w:spacing w:after="40" w:line="247" w:lineRule="auto"/>
            </w:pPr>
            <w:r>
              <w:rPr>
                <w:color w:val="000000"/>
                <w:sz w:val="21"/>
              </w:rPr>
              <w:t>Named platform</w:t>
            </w:r>
          </w:p>
        </w:tc>
        <w:tc>
          <w:tcPr>
            <w:tcW w:w="4634" w:type="dxa"/>
          </w:tcPr>
          <w:p w14:paraId="25BBA8ED" w14:textId="77777777" w:rsidR="006758AD" w:rsidRDefault="00000000">
            <w:pPr>
              <w:spacing w:after="40" w:line="247" w:lineRule="auto"/>
            </w:pPr>
            <w:r>
              <w:rPr>
                <w:color w:val="000000"/>
                <w:sz w:val="21"/>
              </w:rPr>
              <w:t>Search expression transcribed in Table S3</w:t>
            </w:r>
          </w:p>
        </w:tc>
      </w:tr>
      <w:tr w:rsidR="006758AD" w14:paraId="66D6916E" w14:textId="77777777">
        <w:trPr>
          <w:cantSplit/>
          <w:jc w:val="center"/>
        </w:trPr>
        <w:tc>
          <w:tcPr>
            <w:tcW w:w="2088" w:type="dxa"/>
          </w:tcPr>
          <w:p w14:paraId="282CC7B3" w14:textId="77777777" w:rsidR="006758AD" w:rsidRDefault="00000000">
            <w:pPr>
              <w:spacing w:after="40" w:line="247" w:lineRule="auto"/>
            </w:pPr>
            <w:r>
              <w:rPr>
                <w:color w:val="000000"/>
                <w:sz w:val="21"/>
              </w:rPr>
              <w:t>Web of Science</w:t>
            </w:r>
          </w:p>
        </w:tc>
        <w:tc>
          <w:tcPr>
            <w:tcW w:w="2304" w:type="dxa"/>
          </w:tcPr>
          <w:p w14:paraId="58F5DCF7" w14:textId="77777777" w:rsidR="006758AD" w:rsidRDefault="00000000">
            <w:pPr>
              <w:spacing w:after="40" w:line="247" w:lineRule="auto"/>
            </w:pPr>
            <w:r>
              <w:rPr>
                <w:color w:val="000000"/>
                <w:sz w:val="21"/>
              </w:rPr>
              <w:t>Named platform</w:t>
            </w:r>
          </w:p>
        </w:tc>
        <w:tc>
          <w:tcPr>
            <w:tcW w:w="4634" w:type="dxa"/>
          </w:tcPr>
          <w:p w14:paraId="6B2ADFBF" w14:textId="77777777" w:rsidR="006758AD" w:rsidRDefault="00000000">
            <w:pPr>
              <w:spacing w:after="40" w:line="247" w:lineRule="auto"/>
            </w:pPr>
            <w:r>
              <w:rPr>
                <w:color w:val="000000"/>
                <w:sz w:val="21"/>
              </w:rPr>
              <w:t>Core Collection expression transcribed in Table S3</w:t>
            </w:r>
          </w:p>
        </w:tc>
      </w:tr>
      <w:tr w:rsidR="006758AD" w14:paraId="5011C5E1" w14:textId="77777777">
        <w:trPr>
          <w:cantSplit/>
          <w:jc w:val="center"/>
        </w:trPr>
        <w:tc>
          <w:tcPr>
            <w:tcW w:w="2088" w:type="dxa"/>
          </w:tcPr>
          <w:p w14:paraId="50960A4B" w14:textId="77777777" w:rsidR="006758AD" w:rsidRDefault="00000000">
            <w:pPr>
              <w:spacing w:after="40" w:line="247" w:lineRule="auto"/>
            </w:pPr>
            <w:r>
              <w:rPr>
                <w:color w:val="000000"/>
                <w:sz w:val="21"/>
              </w:rPr>
              <w:t>APA PsycINFO via EBSCOhost</w:t>
            </w:r>
          </w:p>
        </w:tc>
        <w:tc>
          <w:tcPr>
            <w:tcW w:w="2304" w:type="dxa"/>
          </w:tcPr>
          <w:p w14:paraId="2715B737" w14:textId="77777777" w:rsidR="006758AD" w:rsidRDefault="00000000">
            <w:pPr>
              <w:spacing w:after="40" w:line="247" w:lineRule="auto"/>
            </w:pPr>
            <w:r>
              <w:rPr>
                <w:color w:val="000000"/>
                <w:sz w:val="21"/>
              </w:rPr>
              <w:t>Additional platform in the supplementary description</w:t>
            </w:r>
          </w:p>
        </w:tc>
        <w:tc>
          <w:tcPr>
            <w:tcW w:w="4634" w:type="dxa"/>
          </w:tcPr>
          <w:p w14:paraId="072275E7" w14:textId="77777777" w:rsidR="006758AD" w:rsidRDefault="00000000">
            <w:pPr>
              <w:spacing w:after="40" w:line="247" w:lineRule="auto"/>
            </w:pPr>
            <w:r>
              <w:rPr>
                <w:color w:val="000000"/>
                <w:sz w:val="21"/>
              </w:rPr>
              <w:t>Search expression transcribed in Table S3</w:t>
            </w:r>
          </w:p>
        </w:tc>
      </w:tr>
      <w:tr w:rsidR="006758AD" w14:paraId="4EBB3788" w14:textId="77777777">
        <w:trPr>
          <w:cantSplit/>
          <w:jc w:val="center"/>
        </w:trPr>
        <w:tc>
          <w:tcPr>
            <w:tcW w:w="2088" w:type="dxa"/>
          </w:tcPr>
          <w:p w14:paraId="54E133F6" w14:textId="77777777" w:rsidR="006758AD" w:rsidRDefault="00000000">
            <w:pPr>
              <w:spacing w:after="40" w:line="247" w:lineRule="auto"/>
            </w:pPr>
            <w:r>
              <w:rPr>
                <w:color w:val="000000"/>
                <w:sz w:val="21"/>
              </w:rPr>
              <w:t>Targeted organisational, repository and scholarly-web searches</w:t>
            </w:r>
          </w:p>
        </w:tc>
        <w:tc>
          <w:tcPr>
            <w:tcW w:w="2304" w:type="dxa"/>
          </w:tcPr>
          <w:p w14:paraId="5E933B6F" w14:textId="77777777" w:rsidR="006758AD" w:rsidRDefault="00000000">
            <w:pPr>
              <w:spacing w:after="40" w:line="247" w:lineRule="auto"/>
            </w:pPr>
            <w:r>
              <w:rPr>
                <w:color w:val="000000"/>
                <w:sz w:val="21"/>
              </w:rPr>
              <w:t>Historical source descriptions</w:t>
            </w:r>
          </w:p>
        </w:tc>
        <w:tc>
          <w:tcPr>
            <w:tcW w:w="4634" w:type="dxa"/>
          </w:tcPr>
          <w:p w14:paraId="515BEDB6" w14:textId="77777777" w:rsidR="006758AD" w:rsidRDefault="00000000">
            <w:pPr>
              <w:spacing w:after="40" w:line="247" w:lineRule="auto"/>
            </w:pPr>
            <w:r>
              <w:rPr>
                <w:color w:val="000000"/>
                <w:sz w:val="21"/>
              </w:rPr>
              <w:t>Website and verification activities recorded separately from database execution histories</w:t>
            </w:r>
          </w:p>
        </w:tc>
      </w:tr>
    </w:tbl>
    <w:p w14:paraId="7F4E4321" w14:textId="77777777" w:rsidR="006758AD" w:rsidRDefault="006758AD">
      <w:pPr>
        <w:spacing w:after="0"/>
      </w:pPr>
    </w:p>
    <w:p w14:paraId="78724A50" w14:textId="77777777" w:rsidR="006758AD" w:rsidRDefault="00000000">
      <w:pPr>
        <w:pStyle w:val="Heading3"/>
      </w:pPr>
      <w:r>
        <w:t>A2. Publication window and documented activities</w:t>
      </w:r>
    </w:p>
    <w:p w14:paraId="5399CCAF" w14:textId="77777777" w:rsidR="006758AD" w:rsidRDefault="00000000">
      <w:pPr>
        <w:jc w:val="both"/>
      </w:pPr>
      <w:r>
        <w:t>The scholarly publication window of 1 January 2020 to 31 December 2025 governs the focused synthesis. Historical search claims and later verification activities retain separate labels. This separation keeps publication eligibility, search execution and bibliographic verification traceable to their own records.</w:t>
      </w:r>
    </w:p>
    <w:p w14:paraId="4E4E2586" w14:textId="77777777" w:rsidR="006758AD" w:rsidRDefault="00000000">
      <w:pPr>
        <w:keepNext/>
        <w:spacing w:after="100"/>
      </w:pPr>
      <w:r>
        <w:rPr>
          <w:b/>
          <w:sz w:val="22"/>
        </w:rPr>
        <w:t>Table S2. Dates and their reporting roles</w:t>
      </w:r>
    </w:p>
    <w:tbl>
      <w:tblPr>
        <w:tblW w:w="0" w:type="auto"/>
        <w:jc w:val="center"/>
        <w:tblBorders>
          <w:top w:val="single" w:sz="4" w:space="0" w:color="B6C2B6"/>
          <w:left w:val="single" w:sz="4" w:space="0" w:color="B6C2B6"/>
          <w:bottom w:val="single" w:sz="4" w:space="0" w:color="B6C2B6"/>
          <w:right w:val="single" w:sz="4" w:space="0" w:color="B6C2B6"/>
          <w:insideH w:val="single" w:sz="4" w:space="0" w:color="B6C2B6"/>
          <w:insideV w:val="single" w:sz="4" w:space="0" w:color="B6C2B6"/>
        </w:tblBorders>
        <w:tblLayout w:type="fixed"/>
        <w:tblCellMar>
          <w:top w:w="70" w:type="dxa"/>
          <w:left w:w="85" w:type="dxa"/>
          <w:bottom w:w="70" w:type="dxa"/>
          <w:right w:w="85" w:type="dxa"/>
        </w:tblCellMar>
        <w:tblLook w:val="04A0" w:firstRow="1" w:lastRow="0" w:firstColumn="1" w:lastColumn="0" w:noHBand="0" w:noVBand="1"/>
      </w:tblPr>
      <w:tblGrid>
        <w:gridCol w:w="2232"/>
        <w:gridCol w:w="3139"/>
        <w:gridCol w:w="3655"/>
      </w:tblGrid>
      <w:tr w:rsidR="006758AD" w14:paraId="2A8D9D88" w14:textId="77777777">
        <w:trPr>
          <w:cantSplit/>
          <w:tblHeader/>
          <w:jc w:val="center"/>
        </w:trPr>
        <w:tc>
          <w:tcPr>
            <w:tcW w:w="2232" w:type="dxa"/>
            <w:shd w:val="clear" w:color="auto" w:fill="EAF2EA"/>
          </w:tcPr>
          <w:p w14:paraId="27025841" w14:textId="77777777" w:rsidR="006758AD" w:rsidRDefault="00000000">
            <w:pPr>
              <w:keepNext/>
              <w:spacing w:after="40" w:line="247" w:lineRule="auto"/>
            </w:pPr>
            <w:r>
              <w:rPr>
                <w:b/>
                <w:color w:val="006600"/>
                <w:sz w:val="21"/>
              </w:rPr>
              <w:t>Date or period</w:t>
            </w:r>
          </w:p>
        </w:tc>
        <w:tc>
          <w:tcPr>
            <w:tcW w:w="3139" w:type="dxa"/>
            <w:shd w:val="clear" w:color="auto" w:fill="EAF2EA"/>
          </w:tcPr>
          <w:p w14:paraId="20006F89" w14:textId="77777777" w:rsidR="006758AD" w:rsidRDefault="00000000">
            <w:pPr>
              <w:keepNext/>
              <w:spacing w:after="40" w:line="247" w:lineRule="auto"/>
            </w:pPr>
            <w:r>
              <w:rPr>
                <w:b/>
                <w:color w:val="006600"/>
                <w:sz w:val="21"/>
              </w:rPr>
              <w:t>Documented role</w:t>
            </w:r>
          </w:p>
        </w:tc>
        <w:tc>
          <w:tcPr>
            <w:tcW w:w="3655" w:type="dxa"/>
            <w:shd w:val="clear" w:color="auto" w:fill="EAF2EA"/>
          </w:tcPr>
          <w:p w14:paraId="4BC39DE8" w14:textId="77777777" w:rsidR="006758AD" w:rsidRDefault="00000000">
            <w:pPr>
              <w:keepNext/>
              <w:spacing w:after="40" w:line="247" w:lineRule="auto"/>
            </w:pPr>
            <w:r>
              <w:rPr>
                <w:b/>
                <w:color w:val="006600"/>
                <w:sz w:val="21"/>
              </w:rPr>
              <w:t>Treatment in the focused synthesis</w:t>
            </w:r>
          </w:p>
        </w:tc>
      </w:tr>
      <w:tr w:rsidR="006758AD" w14:paraId="672B88C6" w14:textId="77777777">
        <w:trPr>
          <w:cantSplit/>
          <w:jc w:val="center"/>
        </w:trPr>
        <w:tc>
          <w:tcPr>
            <w:tcW w:w="2232" w:type="dxa"/>
          </w:tcPr>
          <w:p w14:paraId="15E1327D" w14:textId="77777777" w:rsidR="006758AD" w:rsidRDefault="00000000">
            <w:pPr>
              <w:spacing w:after="40" w:line="247" w:lineRule="auto"/>
            </w:pPr>
            <w:r>
              <w:rPr>
                <w:color w:val="000000"/>
                <w:sz w:val="21"/>
              </w:rPr>
              <w:t>1 January 2020–31 December 2025</w:t>
            </w:r>
          </w:p>
        </w:tc>
        <w:tc>
          <w:tcPr>
            <w:tcW w:w="3139" w:type="dxa"/>
          </w:tcPr>
          <w:p w14:paraId="7B5AB535" w14:textId="77777777" w:rsidR="006758AD" w:rsidRDefault="00000000">
            <w:pPr>
              <w:spacing w:after="40" w:line="247" w:lineRule="auto"/>
            </w:pPr>
            <w:r>
              <w:rPr>
                <w:color w:val="000000"/>
                <w:sz w:val="21"/>
              </w:rPr>
              <w:t>Supplementary publication-eligibility specification</w:t>
            </w:r>
          </w:p>
        </w:tc>
        <w:tc>
          <w:tcPr>
            <w:tcW w:w="3655" w:type="dxa"/>
          </w:tcPr>
          <w:p w14:paraId="61E69D40" w14:textId="77777777" w:rsidR="006758AD" w:rsidRDefault="00000000">
            <w:pPr>
              <w:spacing w:after="40" w:line="247" w:lineRule="auto"/>
            </w:pPr>
            <w:r>
              <w:rPr>
                <w:color w:val="000000"/>
                <w:sz w:val="21"/>
              </w:rPr>
              <w:t>Governing publication window for the three selected empirical publications</w:t>
            </w:r>
          </w:p>
        </w:tc>
      </w:tr>
      <w:tr w:rsidR="006758AD" w14:paraId="627720CC" w14:textId="77777777">
        <w:trPr>
          <w:cantSplit/>
          <w:jc w:val="center"/>
        </w:trPr>
        <w:tc>
          <w:tcPr>
            <w:tcW w:w="2232" w:type="dxa"/>
          </w:tcPr>
          <w:p w14:paraId="0C2AFCAF" w14:textId="77777777" w:rsidR="006758AD" w:rsidRDefault="00000000">
            <w:pPr>
              <w:spacing w:after="40" w:line="247" w:lineRule="auto"/>
            </w:pPr>
            <w:r>
              <w:rPr>
                <w:color w:val="000000"/>
                <w:sz w:val="21"/>
              </w:rPr>
              <w:t>Period ending in May 2026</w:t>
            </w:r>
          </w:p>
        </w:tc>
        <w:tc>
          <w:tcPr>
            <w:tcW w:w="3139" w:type="dxa"/>
          </w:tcPr>
          <w:p w14:paraId="682C7680" w14:textId="77777777" w:rsidR="006758AD" w:rsidRDefault="00000000">
            <w:pPr>
              <w:spacing w:after="40" w:line="247" w:lineRule="auto"/>
            </w:pPr>
            <w:r>
              <w:rPr>
                <w:color w:val="000000"/>
                <w:sz w:val="21"/>
              </w:rPr>
              <w:t>Wider period claimed in the earlier manuscript</w:t>
            </w:r>
          </w:p>
        </w:tc>
        <w:tc>
          <w:tcPr>
            <w:tcW w:w="3655" w:type="dxa"/>
          </w:tcPr>
          <w:p w14:paraId="0CCAFDCC" w14:textId="77777777" w:rsidR="006758AD" w:rsidRDefault="00000000">
            <w:pPr>
              <w:spacing w:after="40" w:line="247" w:lineRule="auto"/>
            </w:pPr>
            <w:r>
              <w:rPr>
                <w:color w:val="000000"/>
                <w:sz w:val="21"/>
              </w:rPr>
              <w:t>Historical provenance discrepancy retained for reconciliation</w:t>
            </w:r>
          </w:p>
        </w:tc>
      </w:tr>
      <w:tr w:rsidR="006758AD" w14:paraId="6184E543" w14:textId="77777777">
        <w:trPr>
          <w:cantSplit/>
          <w:jc w:val="center"/>
        </w:trPr>
        <w:tc>
          <w:tcPr>
            <w:tcW w:w="2232" w:type="dxa"/>
          </w:tcPr>
          <w:p w14:paraId="0F3219F7" w14:textId="77777777" w:rsidR="006758AD" w:rsidRDefault="00000000">
            <w:pPr>
              <w:spacing w:after="40" w:line="247" w:lineRule="auto"/>
            </w:pPr>
            <w:r>
              <w:rPr>
                <w:color w:val="000000"/>
                <w:sz w:val="21"/>
              </w:rPr>
              <w:lastRenderedPageBreak/>
              <w:t>14 July 2026</w:t>
            </w:r>
          </w:p>
        </w:tc>
        <w:tc>
          <w:tcPr>
            <w:tcW w:w="3139" w:type="dxa"/>
          </w:tcPr>
          <w:p w14:paraId="101AC2C5" w14:textId="77777777" w:rsidR="006758AD" w:rsidRDefault="00000000">
            <w:pPr>
              <w:spacing w:after="40" w:line="247" w:lineRule="auto"/>
            </w:pPr>
            <w:r>
              <w:rPr>
                <w:color w:val="000000"/>
                <w:sz w:val="21"/>
              </w:rPr>
              <w:t>Individual website and verification activities in supplementary entries</w:t>
            </w:r>
          </w:p>
        </w:tc>
        <w:tc>
          <w:tcPr>
            <w:tcW w:w="3655" w:type="dxa"/>
          </w:tcPr>
          <w:p w14:paraId="6DAEAF38" w14:textId="77777777" w:rsidR="006758AD" w:rsidRDefault="00000000">
            <w:pPr>
              <w:spacing w:after="40" w:line="247" w:lineRule="auto"/>
            </w:pPr>
            <w:r>
              <w:rPr>
                <w:color w:val="000000"/>
                <w:sz w:val="21"/>
              </w:rPr>
              <w:t>Date of the activity identified by the source documentation</w:t>
            </w:r>
          </w:p>
        </w:tc>
      </w:tr>
      <w:tr w:rsidR="006758AD" w14:paraId="46FAC62A" w14:textId="77777777">
        <w:trPr>
          <w:cantSplit/>
          <w:jc w:val="center"/>
        </w:trPr>
        <w:tc>
          <w:tcPr>
            <w:tcW w:w="2232" w:type="dxa"/>
          </w:tcPr>
          <w:p w14:paraId="425C2729" w14:textId="77777777" w:rsidR="006758AD" w:rsidRDefault="00000000">
            <w:pPr>
              <w:spacing w:after="40" w:line="247" w:lineRule="auto"/>
            </w:pPr>
            <w:r>
              <w:rPr>
                <w:color w:val="000000"/>
                <w:sz w:val="21"/>
              </w:rPr>
              <w:t>31 July 2026</w:t>
            </w:r>
          </w:p>
        </w:tc>
        <w:tc>
          <w:tcPr>
            <w:tcW w:w="3139" w:type="dxa"/>
          </w:tcPr>
          <w:p w14:paraId="64573858" w14:textId="77777777" w:rsidR="006758AD" w:rsidRDefault="00000000">
            <w:pPr>
              <w:spacing w:after="40" w:line="247" w:lineRule="auto"/>
            </w:pPr>
            <w:r>
              <w:rPr>
                <w:color w:val="000000"/>
                <w:sz w:val="21"/>
              </w:rPr>
              <w:t>Completion of further targeted work recorded in the supplementary appendix</w:t>
            </w:r>
          </w:p>
        </w:tc>
        <w:tc>
          <w:tcPr>
            <w:tcW w:w="3655" w:type="dxa"/>
          </w:tcPr>
          <w:p w14:paraId="011969C1" w14:textId="77777777" w:rsidR="006758AD" w:rsidRDefault="00000000">
            <w:pPr>
              <w:spacing w:after="40" w:line="247" w:lineRule="auto"/>
            </w:pPr>
            <w:r>
              <w:rPr>
                <w:color w:val="000000"/>
                <w:sz w:val="21"/>
              </w:rPr>
              <w:t>Later targeted-work completion date</w:t>
            </w:r>
          </w:p>
        </w:tc>
      </w:tr>
      <w:tr w:rsidR="006758AD" w14:paraId="71CE82FE" w14:textId="77777777">
        <w:trPr>
          <w:cantSplit/>
          <w:jc w:val="center"/>
        </w:trPr>
        <w:tc>
          <w:tcPr>
            <w:tcW w:w="2232" w:type="dxa"/>
          </w:tcPr>
          <w:p w14:paraId="1D9103D1" w14:textId="77777777" w:rsidR="006758AD" w:rsidRDefault="00000000">
            <w:pPr>
              <w:spacing w:after="40" w:line="247" w:lineRule="auto"/>
            </w:pPr>
            <w:r>
              <w:rPr>
                <w:color w:val="000000"/>
                <w:sz w:val="21"/>
              </w:rPr>
              <w:t>Source-specific database execution dates</w:t>
            </w:r>
          </w:p>
        </w:tc>
        <w:tc>
          <w:tcPr>
            <w:tcW w:w="3139" w:type="dxa"/>
          </w:tcPr>
          <w:p w14:paraId="5F4C1D99" w14:textId="77777777" w:rsidR="006758AD" w:rsidRDefault="00000000">
            <w:pPr>
              <w:spacing w:after="40" w:line="247" w:lineRule="auto"/>
            </w:pPr>
            <w:r>
              <w:rPr>
                <w:color w:val="000000"/>
                <w:sz w:val="21"/>
              </w:rPr>
              <w:t>Original database histories and exports</w:t>
            </w:r>
          </w:p>
        </w:tc>
        <w:tc>
          <w:tcPr>
            <w:tcW w:w="3655" w:type="dxa"/>
          </w:tcPr>
          <w:p w14:paraId="06186B06" w14:textId="77777777" w:rsidR="006758AD" w:rsidRDefault="00000000">
            <w:pPr>
              <w:spacing w:after="40" w:line="247" w:lineRule="auto"/>
            </w:pPr>
            <w:r>
              <w:rPr>
                <w:color w:val="000000"/>
                <w:sz w:val="21"/>
              </w:rPr>
              <w:t>Each date and result count requires its corresponding execution record</w:t>
            </w:r>
          </w:p>
        </w:tc>
      </w:tr>
    </w:tbl>
    <w:p w14:paraId="1A8444DC" w14:textId="77777777" w:rsidR="006758AD" w:rsidRDefault="006758AD">
      <w:pPr>
        <w:spacing w:after="0"/>
      </w:pPr>
    </w:p>
    <w:p w14:paraId="5F5265B1" w14:textId="77777777" w:rsidR="006758AD" w:rsidRDefault="00000000">
      <w:pPr>
        <w:pStyle w:val="Heading3"/>
      </w:pPr>
      <w:r>
        <w:t>A3. Archival search expressions</w:t>
      </w:r>
    </w:p>
    <w:p w14:paraId="771412DC" w14:textId="77777777" w:rsidR="006758AD" w:rsidRDefault="00000000">
      <w:pPr>
        <w:jc w:val="both"/>
      </w:pPr>
      <w:r>
        <w:t>Table S3 transcribes the five expressions preserved in the earlier supplement. The ERIC expression contains an unmatched closing parenthesis and an unmatched opening parenthesis; the Google Scholar expression contains an unmatched quotation mark. The literal strings retain their archival form. Original search histories provide the basis for reconstructing source-specific executed strategies, platform syntax, limits and yields. PRISMA-S supplies the search-reporting criteria (Rethlefsen et al., 2021), and later metaresearch illustrates the value of complete execution records (Rethlefsen et al., 2024).</w:t>
      </w:r>
    </w:p>
    <w:p w14:paraId="582480C6" w14:textId="77777777" w:rsidR="006758AD" w:rsidRDefault="00000000">
      <w:pPr>
        <w:keepNext/>
        <w:spacing w:after="100"/>
      </w:pPr>
      <w:r>
        <w:rPr>
          <w:b/>
          <w:sz w:val="22"/>
        </w:rPr>
        <w:t>Table S3. Search expressions transcribed from the earlier supplement</w:t>
      </w:r>
    </w:p>
    <w:tbl>
      <w:tblPr>
        <w:tblW w:w="0" w:type="auto"/>
        <w:jc w:val="center"/>
        <w:tblBorders>
          <w:top w:val="single" w:sz="4" w:space="0" w:color="B6C2B6"/>
          <w:left w:val="single" w:sz="4" w:space="0" w:color="B6C2B6"/>
          <w:bottom w:val="single" w:sz="4" w:space="0" w:color="B6C2B6"/>
          <w:right w:val="single" w:sz="4" w:space="0" w:color="B6C2B6"/>
          <w:insideH w:val="single" w:sz="4" w:space="0" w:color="B6C2B6"/>
          <w:insideV w:val="single" w:sz="4" w:space="0" w:color="B6C2B6"/>
        </w:tblBorders>
        <w:tblLayout w:type="fixed"/>
        <w:tblCellMar>
          <w:top w:w="70" w:type="dxa"/>
          <w:left w:w="85" w:type="dxa"/>
          <w:bottom w:w="70" w:type="dxa"/>
          <w:right w:w="85" w:type="dxa"/>
        </w:tblCellMar>
        <w:tblLook w:val="04A0" w:firstRow="1" w:lastRow="0" w:firstColumn="1" w:lastColumn="0" w:noHBand="0" w:noVBand="1"/>
      </w:tblPr>
      <w:tblGrid>
        <w:gridCol w:w="2088"/>
        <w:gridCol w:w="6938"/>
      </w:tblGrid>
      <w:tr w:rsidR="006758AD" w14:paraId="07D58C78" w14:textId="77777777">
        <w:trPr>
          <w:cantSplit/>
          <w:tblHeader/>
          <w:jc w:val="center"/>
        </w:trPr>
        <w:tc>
          <w:tcPr>
            <w:tcW w:w="2088" w:type="dxa"/>
            <w:shd w:val="clear" w:color="auto" w:fill="EAF2EA"/>
          </w:tcPr>
          <w:p w14:paraId="0B6D19B4" w14:textId="77777777" w:rsidR="006758AD" w:rsidRDefault="00000000">
            <w:pPr>
              <w:keepNext/>
              <w:spacing w:after="40" w:line="247" w:lineRule="auto"/>
            </w:pPr>
            <w:r>
              <w:rPr>
                <w:b/>
                <w:color w:val="006600"/>
                <w:sz w:val="21"/>
              </w:rPr>
              <w:t>Platform</w:t>
            </w:r>
          </w:p>
        </w:tc>
        <w:tc>
          <w:tcPr>
            <w:tcW w:w="6938" w:type="dxa"/>
            <w:shd w:val="clear" w:color="auto" w:fill="EAF2EA"/>
          </w:tcPr>
          <w:p w14:paraId="737FC5D6" w14:textId="77777777" w:rsidR="006758AD" w:rsidRDefault="00000000">
            <w:pPr>
              <w:keepNext/>
              <w:spacing w:after="40" w:line="247" w:lineRule="auto"/>
            </w:pPr>
            <w:r>
              <w:rPr>
                <w:b/>
                <w:color w:val="006600"/>
                <w:sz w:val="21"/>
              </w:rPr>
              <w:t>Archival expression</w:t>
            </w:r>
          </w:p>
        </w:tc>
      </w:tr>
      <w:tr w:rsidR="006758AD" w14:paraId="1AF4E764" w14:textId="77777777">
        <w:trPr>
          <w:cantSplit/>
          <w:jc w:val="center"/>
        </w:trPr>
        <w:tc>
          <w:tcPr>
            <w:tcW w:w="2088" w:type="dxa"/>
          </w:tcPr>
          <w:p w14:paraId="267A9676" w14:textId="77777777" w:rsidR="006758AD" w:rsidRDefault="00000000">
            <w:pPr>
              <w:spacing w:after="40" w:line="247" w:lineRule="auto"/>
            </w:pPr>
            <w:r>
              <w:rPr>
                <w:color w:val="000000"/>
                <w:sz w:val="21"/>
              </w:rPr>
              <w:t>ERIC</w:t>
            </w:r>
          </w:p>
        </w:tc>
        <w:tc>
          <w:tcPr>
            <w:tcW w:w="6938" w:type="dxa"/>
          </w:tcPr>
          <w:p w14:paraId="47EAEF8E" w14:textId="77777777" w:rsidR="006758AD" w:rsidRDefault="00000000">
            <w:pPr>
              <w:spacing w:after="40" w:line="247" w:lineRule="auto"/>
            </w:pPr>
            <w:r>
              <w:rPr>
                <w:color w:val="000000"/>
                <w:sz w:val="21"/>
              </w:rPr>
              <w:t>"street children" OR "street-connected" OR "street youth") AND ("educational intervention" OR "preventive program" OR "schooling"</w:t>
            </w:r>
          </w:p>
        </w:tc>
      </w:tr>
      <w:tr w:rsidR="006758AD" w14:paraId="0FE3A673" w14:textId="77777777">
        <w:trPr>
          <w:cantSplit/>
          <w:jc w:val="center"/>
        </w:trPr>
        <w:tc>
          <w:tcPr>
            <w:tcW w:w="2088" w:type="dxa"/>
          </w:tcPr>
          <w:p w14:paraId="405DA1C6" w14:textId="77777777" w:rsidR="006758AD" w:rsidRDefault="00000000">
            <w:pPr>
              <w:spacing w:after="40" w:line="247" w:lineRule="auto"/>
            </w:pPr>
            <w:r>
              <w:rPr>
                <w:color w:val="000000"/>
                <w:sz w:val="21"/>
              </w:rPr>
              <w:t>Scopus</w:t>
            </w:r>
          </w:p>
        </w:tc>
        <w:tc>
          <w:tcPr>
            <w:tcW w:w="6938" w:type="dxa"/>
          </w:tcPr>
          <w:p w14:paraId="6313F67B" w14:textId="77777777" w:rsidR="006758AD" w:rsidRDefault="00000000">
            <w:pPr>
              <w:spacing w:after="40" w:line="247" w:lineRule="auto"/>
            </w:pPr>
            <w:r>
              <w:rPr>
                <w:color w:val="000000"/>
                <w:sz w:val="21"/>
              </w:rPr>
              <w:t>TITLE-ABS-KEY ("street children" OR "street youth") AND ("intervention" OR "preventative" OR "outcomes")</w:t>
            </w:r>
          </w:p>
        </w:tc>
      </w:tr>
      <w:tr w:rsidR="006758AD" w14:paraId="04DDDC05" w14:textId="77777777">
        <w:trPr>
          <w:cantSplit/>
          <w:jc w:val="center"/>
        </w:trPr>
        <w:tc>
          <w:tcPr>
            <w:tcW w:w="2088" w:type="dxa"/>
          </w:tcPr>
          <w:p w14:paraId="2B75547C" w14:textId="77777777" w:rsidR="006758AD" w:rsidRDefault="00000000">
            <w:pPr>
              <w:spacing w:after="40" w:line="247" w:lineRule="auto"/>
            </w:pPr>
            <w:r>
              <w:rPr>
                <w:color w:val="000000"/>
                <w:sz w:val="21"/>
              </w:rPr>
              <w:t>Web of Science Core Collection</w:t>
            </w:r>
          </w:p>
        </w:tc>
        <w:tc>
          <w:tcPr>
            <w:tcW w:w="6938" w:type="dxa"/>
          </w:tcPr>
          <w:p w14:paraId="4F36D032" w14:textId="77777777" w:rsidR="006758AD" w:rsidRDefault="00000000">
            <w:pPr>
              <w:spacing w:after="40" w:line="247" w:lineRule="auto"/>
            </w:pPr>
            <w:r>
              <w:rPr>
                <w:color w:val="000000"/>
                <w:sz w:val="21"/>
              </w:rPr>
              <w:t>TS= ("street children" OR "street-connected") AND ("education" OR "policy implications")</w:t>
            </w:r>
          </w:p>
        </w:tc>
      </w:tr>
      <w:tr w:rsidR="006758AD" w14:paraId="00E46B2E" w14:textId="77777777">
        <w:trPr>
          <w:cantSplit/>
          <w:jc w:val="center"/>
        </w:trPr>
        <w:tc>
          <w:tcPr>
            <w:tcW w:w="2088" w:type="dxa"/>
          </w:tcPr>
          <w:p w14:paraId="4E4E54BA" w14:textId="77777777" w:rsidR="006758AD" w:rsidRDefault="00000000">
            <w:pPr>
              <w:spacing w:after="40" w:line="247" w:lineRule="auto"/>
            </w:pPr>
            <w:r>
              <w:rPr>
                <w:color w:val="000000"/>
                <w:sz w:val="21"/>
              </w:rPr>
              <w:t>APA PsycINFO via EBSCOhost</w:t>
            </w:r>
          </w:p>
        </w:tc>
        <w:tc>
          <w:tcPr>
            <w:tcW w:w="6938" w:type="dxa"/>
          </w:tcPr>
          <w:p w14:paraId="2E154428" w14:textId="77777777" w:rsidR="006758AD" w:rsidRDefault="00000000">
            <w:pPr>
              <w:spacing w:after="40" w:line="247" w:lineRule="auto"/>
            </w:pPr>
            <w:r>
              <w:rPr>
                <w:color w:val="000000"/>
                <w:sz w:val="21"/>
              </w:rPr>
              <w:t>("street children" OR "street youth") AND ("rehabilitation" OR "trauma-informed care" OR "preventive")</w:t>
            </w:r>
          </w:p>
        </w:tc>
      </w:tr>
      <w:tr w:rsidR="006758AD" w14:paraId="598C7318" w14:textId="77777777">
        <w:trPr>
          <w:cantSplit/>
          <w:jc w:val="center"/>
        </w:trPr>
        <w:tc>
          <w:tcPr>
            <w:tcW w:w="2088" w:type="dxa"/>
          </w:tcPr>
          <w:p w14:paraId="55F08379" w14:textId="77777777" w:rsidR="006758AD" w:rsidRDefault="00000000">
            <w:pPr>
              <w:spacing w:after="40" w:line="247" w:lineRule="auto"/>
            </w:pPr>
            <w:r>
              <w:rPr>
                <w:color w:val="000000"/>
                <w:sz w:val="21"/>
              </w:rPr>
              <w:t>Google Scholar</w:t>
            </w:r>
          </w:p>
        </w:tc>
        <w:tc>
          <w:tcPr>
            <w:tcW w:w="6938" w:type="dxa"/>
          </w:tcPr>
          <w:p w14:paraId="06F0A8E8" w14:textId="77777777" w:rsidR="006758AD" w:rsidRDefault="00000000">
            <w:pPr>
              <w:spacing w:after="40" w:line="247" w:lineRule="auto"/>
            </w:pPr>
            <w:r>
              <w:rPr>
                <w:color w:val="000000"/>
                <w:sz w:val="21"/>
              </w:rPr>
              <w:t>street-connected children" "educational interventions" outcomes</w:t>
            </w:r>
          </w:p>
        </w:tc>
      </w:tr>
    </w:tbl>
    <w:p w14:paraId="7C283D00" w14:textId="77777777" w:rsidR="006758AD" w:rsidRDefault="006758AD">
      <w:pPr>
        <w:spacing w:after="0"/>
      </w:pPr>
    </w:p>
    <w:p w14:paraId="2EB92EAC" w14:textId="77777777" w:rsidR="006758AD" w:rsidRDefault="00000000">
      <w:pPr>
        <w:pStyle w:val="Heading3"/>
      </w:pPr>
      <w:r>
        <w:t>A4. Historical counts and current analytical units</w:t>
      </w:r>
    </w:p>
    <w:p w14:paraId="11405820" w14:textId="77777777" w:rsidR="006758AD" w:rsidRDefault="00000000">
      <w:pPr>
        <w:jc w:val="both"/>
      </w:pPr>
      <w:r>
        <w:t>Table S4 preserves the totals reported by each earlier file as historical claims. The candidate register combines 28 manuscript names and five additional supplementary names, producing 33 named candidate publications. This publication-level provenance set has its own unit and purpose. The final article’s analytical set comprises three publications representing four study units. PRISMA 2020 distinguishes records, reports and studies; original exports, duplicate links and screening decisions would establish retrieval and selection counts for a comprehensive review (Page et al., 2021).</w:t>
      </w:r>
    </w:p>
    <w:p w14:paraId="6C817CB8" w14:textId="77777777" w:rsidR="006758AD" w:rsidRDefault="00000000">
      <w:pPr>
        <w:keepNext/>
        <w:spacing w:after="100"/>
      </w:pPr>
      <w:r>
        <w:rPr>
          <w:b/>
          <w:sz w:val="22"/>
        </w:rPr>
        <w:lastRenderedPageBreak/>
        <w:t>Table S4. Historical counts retained by source file</w:t>
      </w:r>
    </w:p>
    <w:tbl>
      <w:tblPr>
        <w:tblW w:w="0" w:type="auto"/>
        <w:jc w:val="center"/>
        <w:tblBorders>
          <w:top w:val="single" w:sz="4" w:space="0" w:color="B6C2B6"/>
          <w:left w:val="single" w:sz="4" w:space="0" w:color="B6C2B6"/>
          <w:bottom w:val="single" w:sz="4" w:space="0" w:color="B6C2B6"/>
          <w:right w:val="single" w:sz="4" w:space="0" w:color="B6C2B6"/>
          <w:insideH w:val="single" w:sz="4" w:space="0" w:color="B6C2B6"/>
          <w:insideV w:val="single" w:sz="4" w:space="0" w:color="B6C2B6"/>
        </w:tblBorders>
        <w:tblLayout w:type="fixed"/>
        <w:tblCellMar>
          <w:top w:w="70" w:type="dxa"/>
          <w:left w:w="85" w:type="dxa"/>
          <w:bottom w:w="70" w:type="dxa"/>
          <w:right w:w="85" w:type="dxa"/>
        </w:tblCellMar>
        <w:tblLook w:val="04A0" w:firstRow="1" w:lastRow="0" w:firstColumn="1" w:lastColumn="0" w:noHBand="0" w:noVBand="1"/>
      </w:tblPr>
      <w:tblGrid>
        <w:gridCol w:w="3096"/>
        <w:gridCol w:w="2232"/>
        <w:gridCol w:w="3698"/>
      </w:tblGrid>
      <w:tr w:rsidR="006758AD" w14:paraId="0C97837E" w14:textId="77777777">
        <w:trPr>
          <w:cantSplit/>
          <w:tblHeader/>
          <w:jc w:val="center"/>
        </w:trPr>
        <w:tc>
          <w:tcPr>
            <w:tcW w:w="3096" w:type="dxa"/>
            <w:shd w:val="clear" w:color="auto" w:fill="EAF2EA"/>
          </w:tcPr>
          <w:p w14:paraId="3E9A886B" w14:textId="77777777" w:rsidR="006758AD" w:rsidRDefault="00000000">
            <w:pPr>
              <w:keepNext/>
              <w:spacing w:after="40" w:line="247" w:lineRule="auto"/>
            </w:pPr>
            <w:r>
              <w:rPr>
                <w:b/>
                <w:color w:val="006600"/>
                <w:sz w:val="21"/>
              </w:rPr>
              <w:t>Measure</w:t>
            </w:r>
          </w:p>
        </w:tc>
        <w:tc>
          <w:tcPr>
            <w:tcW w:w="2232" w:type="dxa"/>
            <w:shd w:val="clear" w:color="auto" w:fill="EAF2EA"/>
          </w:tcPr>
          <w:p w14:paraId="4970482A" w14:textId="77777777" w:rsidR="006758AD" w:rsidRDefault="00000000">
            <w:pPr>
              <w:keepNext/>
              <w:spacing w:after="40" w:line="247" w:lineRule="auto"/>
            </w:pPr>
            <w:r>
              <w:rPr>
                <w:b/>
                <w:color w:val="006600"/>
                <w:sz w:val="21"/>
              </w:rPr>
              <w:t>Earlier manuscript</w:t>
            </w:r>
          </w:p>
        </w:tc>
        <w:tc>
          <w:tcPr>
            <w:tcW w:w="3698" w:type="dxa"/>
            <w:shd w:val="clear" w:color="auto" w:fill="EAF2EA"/>
          </w:tcPr>
          <w:p w14:paraId="738D3E2F" w14:textId="77777777" w:rsidR="006758AD" w:rsidRDefault="00000000">
            <w:pPr>
              <w:keepNext/>
              <w:spacing w:after="40" w:line="247" w:lineRule="auto"/>
            </w:pPr>
            <w:r>
              <w:rPr>
                <w:b/>
                <w:color w:val="006600"/>
                <w:sz w:val="21"/>
              </w:rPr>
              <w:t>Earlier supplementary record</w:t>
            </w:r>
          </w:p>
        </w:tc>
      </w:tr>
      <w:tr w:rsidR="006758AD" w14:paraId="1796FEF9" w14:textId="77777777">
        <w:trPr>
          <w:cantSplit/>
          <w:jc w:val="center"/>
        </w:trPr>
        <w:tc>
          <w:tcPr>
            <w:tcW w:w="3096" w:type="dxa"/>
          </w:tcPr>
          <w:p w14:paraId="2B9C3A56" w14:textId="77777777" w:rsidR="006758AD" w:rsidRDefault="00000000">
            <w:pPr>
              <w:spacing w:after="40" w:line="247" w:lineRule="auto"/>
            </w:pPr>
            <w:r>
              <w:rPr>
                <w:color w:val="000000"/>
                <w:sz w:val="21"/>
              </w:rPr>
              <w:t>Candidate records</w:t>
            </w:r>
          </w:p>
        </w:tc>
        <w:tc>
          <w:tcPr>
            <w:tcW w:w="2232" w:type="dxa"/>
          </w:tcPr>
          <w:p w14:paraId="2376CC9C" w14:textId="77777777" w:rsidR="006758AD" w:rsidRDefault="00000000">
            <w:pPr>
              <w:spacing w:after="40" w:line="247" w:lineRule="auto"/>
            </w:pPr>
            <w:r>
              <w:rPr>
                <w:color w:val="000000"/>
                <w:sz w:val="21"/>
              </w:rPr>
              <w:t>67</w:t>
            </w:r>
          </w:p>
        </w:tc>
        <w:tc>
          <w:tcPr>
            <w:tcW w:w="3698" w:type="dxa"/>
          </w:tcPr>
          <w:p w14:paraId="1F944E92" w14:textId="77777777" w:rsidR="006758AD" w:rsidRDefault="00000000">
            <w:pPr>
              <w:spacing w:after="40" w:line="247" w:lineRule="auto"/>
            </w:pPr>
            <w:r>
              <w:rPr>
                <w:color w:val="000000"/>
                <w:sz w:val="21"/>
              </w:rPr>
              <w:t>47</w:t>
            </w:r>
          </w:p>
        </w:tc>
      </w:tr>
      <w:tr w:rsidR="006758AD" w14:paraId="1EEA8C47" w14:textId="77777777">
        <w:trPr>
          <w:cantSplit/>
          <w:jc w:val="center"/>
        </w:trPr>
        <w:tc>
          <w:tcPr>
            <w:tcW w:w="3096" w:type="dxa"/>
          </w:tcPr>
          <w:p w14:paraId="16C05852" w14:textId="77777777" w:rsidR="006758AD" w:rsidRDefault="00000000">
            <w:pPr>
              <w:spacing w:after="40" w:line="247" w:lineRule="auto"/>
            </w:pPr>
            <w:r>
              <w:rPr>
                <w:color w:val="000000"/>
                <w:sz w:val="21"/>
              </w:rPr>
              <w:t>Duplicates</w:t>
            </w:r>
          </w:p>
        </w:tc>
        <w:tc>
          <w:tcPr>
            <w:tcW w:w="2232" w:type="dxa"/>
          </w:tcPr>
          <w:p w14:paraId="6C090EAA" w14:textId="77777777" w:rsidR="006758AD" w:rsidRDefault="00000000">
            <w:pPr>
              <w:spacing w:after="40" w:line="247" w:lineRule="auto"/>
            </w:pPr>
            <w:r>
              <w:rPr>
                <w:color w:val="000000"/>
                <w:sz w:val="21"/>
              </w:rPr>
              <w:t>17</w:t>
            </w:r>
          </w:p>
        </w:tc>
        <w:tc>
          <w:tcPr>
            <w:tcW w:w="3698" w:type="dxa"/>
          </w:tcPr>
          <w:p w14:paraId="32847789" w14:textId="77777777" w:rsidR="006758AD" w:rsidRDefault="00000000">
            <w:pPr>
              <w:spacing w:after="40" w:line="247" w:lineRule="auto"/>
            </w:pPr>
            <w:r>
              <w:rPr>
                <w:color w:val="000000"/>
                <w:sz w:val="21"/>
              </w:rPr>
              <w:t>0</w:t>
            </w:r>
          </w:p>
        </w:tc>
      </w:tr>
      <w:tr w:rsidR="006758AD" w14:paraId="1F69879E" w14:textId="77777777">
        <w:trPr>
          <w:cantSplit/>
          <w:jc w:val="center"/>
        </w:trPr>
        <w:tc>
          <w:tcPr>
            <w:tcW w:w="3096" w:type="dxa"/>
          </w:tcPr>
          <w:p w14:paraId="27143A8A" w14:textId="77777777" w:rsidR="006758AD" w:rsidRDefault="00000000">
            <w:pPr>
              <w:spacing w:after="40" w:line="247" w:lineRule="auto"/>
            </w:pPr>
            <w:r>
              <w:rPr>
                <w:color w:val="000000"/>
                <w:sz w:val="21"/>
              </w:rPr>
              <w:t>Unique records screened</w:t>
            </w:r>
          </w:p>
        </w:tc>
        <w:tc>
          <w:tcPr>
            <w:tcW w:w="2232" w:type="dxa"/>
          </w:tcPr>
          <w:p w14:paraId="4E168331" w14:textId="77777777" w:rsidR="006758AD" w:rsidRDefault="00000000">
            <w:pPr>
              <w:spacing w:after="40" w:line="247" w:lineRule="auto"/>
            </w:pPr>
            <w:r>
              <w:rPr>
                <w:color w:val="000000"/>
                <w:sz w:val="21"/>
              </w:rPr>
              <w:t>50</w:t>
            </w:r>
          </w:p>
        </w:tc>
        <w:tc>
          <w:tcPr>
            <w:tcW w:w="3698" w:type="dxa"/>
          </w:tcPr>
          <w:p w14:paraId="50B3DE71" w14:textId="77777777" w:rsidR="006758AD" w:rsidRDefault="00000000">
            <w:pPr>
              <w:spacing w:after="40" w:line="247" w:lineRule="auto"/>
            </w:pPr>
            <w:r>
              <w:rPr>
                <w:color w:val="000000"/>
                <w:sz w:val="21"/>
              </w:rPr>
              <w:t>47</w:t>
            </w:r>
          </w:p>
        </w:tc>
      </w:tr>
      <w:tr w:rsidR="006758AD" w14:paraId="6ADB329B" w14:textId="77777777">
        <w:trPr>
          <w:cantSplit/>
          <w:jc w:val="center"/>
        </w:trPr>
        <w:tc>
          <w:tcPr>
            <w:tcW w:w="3096" w:type="dxa"/>
          </w:tcPr>
          <w:p w14:paraId="2E8487D3" w14:textId="77777777" w:rsidR="006758AD" w:rsidRDefault="00000000">
            <w:pPr>
              <w:spacing w:after="40" w:line="247" w:lineRule="auto"/>
            </w:pPr>
            <w:r>
              <w:rPr>
                <w:color w:val="000000"/>
                <w:sz w:val="21"/>
              </w:rPr>
              <w:t>Title/abstract exclusions</w:t>
            </w:r>
          </w:p>
        </w:tc>
        <w:tc>
          <w:tcPr>
            <w:tcW w:w="2232" w:type="dxa"/>
          </w:tcPr>
          <w:p w14:paraId="2D5B71CF" w14:textId="77777777" w:rsidR="006758AD" w:rsidRDefault="00000000">
            <w:pPr>
              <w:spacing w:after="40" w:line="247" w:lineRule="auto"/>
            </w:pPr>
            <w:r>
              <w:rPr>
                <w:color w:val="000000"/>
                <w:sz w:val="21"/>
              </w:rPr>
              <w:t>8</w:t>
            </w:r>
          </w:p>
        </w:tc>
        <w:tc>
          <w:tcPr>
            <w:tcW w:w="3698" w:type="dxa"/>
          </w:tcPr>
          <w:p w14:paraId="2829E8F8" w14:textId="77777777" w:rsidR="006758AD" w:rsidRDefault="00000000">
            <w:pPr>
              <w:spacing w:after="40" w:line="247" w:lineRule="auto"/>
            </w:pPr>
            <w:r>
              <w:rPr>
                <w:color w:val="000000"/>
                <w:sz w:val="21"/>
              </w:rPr>
              <w:t>Part of 16 combined</w:t>
            </w:r>
          </w:p>
        </w:tc>
      </w:tr>
      <w:tr w:rsidR="006758AD" w14:paraId="35F0FAF8" w14:textId="77777777">
        <w:trPr>
          <w:cantSplit/>
          <w:jc w:val="center"/>
        </w:trPr>
        <w:tc>
          <w:tcPr>
            <w:tcW w:w="3096" w:type="dxa"/>
          </w:tcPr>
          <w:p w14:paraId="76314D35" w14:textId="77777777" w:rsidR="006758AD" w:rsidRDefault="00000000">
            <w:pPr>
              <w:spacing w:after="40" w:line="247" w:lineRule="auto"/>
            </w:pPr>
            <w:r>
              <w:rPr>
                <w:color w:val="000000"/>
                <w:sz w:val="21"/>
              </w:rPr>
              <w:t>Full texts assessed</w:t>
            </w:r>
          </w:p>
        </w:tc>
        <w:tc>
          <w:tcPr>
            <w:tcW w:w="2232" w:type="dxa"/>
          </w:tcPr>
          <w:p w14:paraId="5C6BCF7B" w14:textId="77777777" w:rsidR="006758AD" w:rsidRDefault="00000000">
            <w:pPr>
              <w:spacing w:after="40" w:line="247" w:lineRule="auto"/>
            </w:pPr>
            <w:r>
              <w:rPr>
                <w:color w:val="000000"/>
                <w:sz w:val="21"/>
              </w:rPr>
              <w:t>42</w:t>
            </w:r>
          </w:p>
        </w:tc>
        <w:tc>
          <w:tcPr>
            <w:tcW w:w="3698" w:type="dxa"/>
          </w:tcPr>
          <w:p w14:paraId="2F038ACF" w14:textId="77777777" w:rsidR="006758AD" w:rsidRDefault="00000000">
            <w:pPr>
              <w:spacing w:after="40" w:line="247" w:lineRule="auto"/>
            </w:pPr>
            <w:r>
              <w:rPr>
                <w:color w:val="000000"/>
                <w:sz w:val="21"/>
              </w:rPr>
              <w:t>Stage-specific total requires the original decision log</w:t>
            </w:r>
          </w:p>
        </w:tc>
      </w:tr>
      <w:tr w:rsidR="006758AD" w14:paraId="1EDD08FA" w14:textId="77777777">
        <w:trPr>
          <w:cantSplit/>
          <w:jc w:val="center"/>
        </w:trPr>
        <w:tc>
          <w:tcPr>
            <w:tcW w:w="3096" w:type="dxa"/>
          </w:tcPr>
          <w:p w14:paraId="78D8D8C7" w14:textId="77777777" w:rsidR="006758AD" w:rsidRDefault="00000000">
            <w:pPr>
              <w:spacing w:after="40" w:line="247" w:lineRule="auto"/>
            </w:pPr>
            <w:r>
              <w:rPr>
                <w:color w:val="000000"/>
                <w:sz w:val="21"/>
              </w:rPr>
              <w:t>Full-text exclusions</w:t>
            </w:r>
          </w:p>
        </w:tc>
        <w:tc>
          <w:tcPr>
            <w:tcW w:w="2232" w:type="dxa"/>
          </w:tcPr>
          <w:p w14:paraId="32013E95" w14:textId="77777777" w:rsidR="006758AD" w:rsidRDefault="00000000">
            <w:pPr>
              <w:spacing w:after="40" w:line="247" w:lineRule="auto"/>
            </w:pPr>
            <w:r>
              <w:rPr>
                <w:color w:val="000000"/>
                <w:sz w:val="21"/>
              </w:rPr>
              <w:t>14</w:t>
            </w:r>
          </w:p>
        </w:tc>
        <w:tc>
          <w:tcPr>
            <w:tcW w:w="3698" w:type="dxa"/>
          </w:tcPr>
          <w:p w14:paraId="74CAB05E" w14:textId="77777777" w:rsidR="006758AD" w:rsidRDefault="00000000">
            <w:pPr>
              <w:spacing w:after="40" w:line="247" w:lineRule="auto"/>
            </w:pPr>
            <w:r>
              <w:rPr>
                <w:color w:val="000000"/>
                <w:sz w:val="21"/>
              </w:rPr>
              <w:t>Eight rows supplied; 16 combined claimed</w:t>
            </w:r>
          </w:p>
        </w:tc>
      </w:tr>
      <w:tr w:rsidR="006758AD" w14:paraId="172AC67F" w14:textId="77777777">
        <w:trPr>
          <w:cantSplit/>
          <w:jc w:val="center"/>
        </w:trPr>
        <w:tc>
          <w:tcPr>
            <w:tcW w:w="3096" w:type="dxa"/>
          </w:tcPr>
          <w:p w14:paraId="20AE17FE" w14:textId="77777777" w:rsidR="006758AD" w:rsidRDefault="00000000">
            <w:pPr>
              <w:spacing w:after="40" w:line="247" w:lineRule="auto"/>
            </w:pPr>
            <w:r>
              <w:rPr>
                <w:color w:val="000000"/>
                <w:sz w:val="21"/>
              </w:rPr>
              <w:t>Analytical sources</w:t>
            </w:r>
          </w:p>
        </w:tc>
        <w:tc>
          <w:tcPr>
            <w:tcW w:w="2232" w:type="dxa"/>
          </w:tcPr>
          <w:p w14:paraId="51DB3574" w14:textId="77777777" w:rsidR="006758AD" w:rsidRDefault="00000000">
            <w:pPr>
              <w:spacing w:after="40" w:line="247" w:lineRule="auto"/>
            </w:pPr>
            <w:r>
              <w:rPr>
                <w:color w:val="000000"/>
                <w:sz w:val="21"/>
              </w:rPr>
              <w:t>28 empirical</w:t>
            </w:r>
          </w:p>
        </w:tc>
        <w:tc>
          <w:tcPr>
            <w:tcW w:w="3698" w:type="dxa"/>
          </w:tcPr>
          <w:p w14:paraId="619E763C" w14:textId="77777777" w:rsidR="006758AD" w:rsidRDefault="00000000">
            <w:pPr>
              <w:spacing w:after="40" w:line="247" w:lineRule="auto"/>
            </w:pPr>
            <w:r>
              <w:rPr>
                <w:color w:val="000000"/>
                <w:sz w:val="21"/>
              </w:rPr>
              <w:t>31 mixed (15 scholarly, 16 other)</w:t>
            </w:r>
          </w:p>
        </w:tc>
      </w:tr>
    </w:tbl>
    <w:p w14:paraId="5F0DC2C9" w14:textId="77777777" w:rsidR="006758AD" w:rsidRDefault="006758AD">
      <w:pPr>
        <w:spacing w:after="0"/>
      </w:pPr>
    </w:p>
    <w:p w14:paraId="2DF69241" w14:textId="77777777" w:rsidR="006758AD" w:rsidRDefault="00000000">
      <w:pPr>
        <w:keepNext/>
        <w:spacing w:after="100"/>
      </w:pPr>
      <w:r>
        <w:rPr>
          <w:b/>
          <w:sz w:val="22"/>
        </w:rPr>
        <w:t>Table S5. Units used in the final article</w:t>
      </w:r>
    </w:p>
    <w:tbl>
      <w:tblPr>
        <w:tblW w:w="0" w:type="auto"/>
        <w:jc w:val="center"/>
        <w:tblBorders>
          <w:top w:val="single" w:sz="4" w:space="0" w:color="B6C2B6"/>
          <w:left w:val="single" w:sz="4" w:space="0" w:color="B6C2B6"/>
          <w:bottom w:val="single" w:sz="4" w:space="0" w:color="B6C2B6"/>
          <w:right w:val="single" w:sz="4" w:space="0" w:color="B6C2B6"/>
          <w:insideH w:val="single" w:sz="4" w:space="0" w:color="B6C2B6"/>
          <w:insideV w:val="single" w:sz="4" w:space="0" w:color="B6C2B6"/>
        </w:tblBorders>
        <w:tblLayout w:type="fixed"/>
        <w:tblCellMar>
          <w:top w:w="70" w:type="dxa"/>
          <w:left w:w="85" w:type="dxa"/>
          <w:bottom w:w="70" w:type="dxa"/>
          <w:right w:w="85" w:type="dxa"/>
        </w:tblCellMar>
        <w:tblLook w:val="04A0" w:firstRow="1" w:lastRow="0" w:firstColumn="1" w:lastColumn="0" w:noHBand="0" w:noVBand="1"/>
      </w:tblPr>
      <w:tblGrid>
        <w:gridCol w:w="1944"/>
        <w:gridCol w:w="3024"/>
        <w:gridCol w:w="4058"/>
      </w:tblGrid>
      <w:tr w:rsidR="006758AD" w14:paraId="117F17EB" w14:textId="77777777">
        <w:trPr>
          <w:cantSplit/>
          <w:tblHeader/>
          <w:jc w:val="center"/>
        </w:trPr>
        <w:tc>
          <w:tcPr>
            <w:tcW w:w="1944" w:type="dxa"/>
            <w:shd w:val="clear" w:color="auto" w:fill="EAF2EA"/>
          </w:tcPr>
          <w:p w14:paraId="67559D67" w14:textId="77777777" w:rsidR="006758AD" w:rsidRDefault="00000000">
            <w:pPr>
              <w:keepNext/>
              <w:spacing w:after="40" w:line="247" w:lineRule="auto"/>
            </w:pPr>
            <w:r>
              <w:rPr>
                <w:b/>
                <w:color w:val="006600"/>
                <w:sz w:val="21"/>
              </w:rPr>
              <w:t>Unit</w:t>
            </w:r>
          </w:p>
        </w:tc>
        <w:tc>
          <w:tcPr>
            <w:tcW w:w="3024" w:type="dxa"/>
            <w:shd w:val="clear" w:color="auto" w:fill="EAF2EA"/>
          </w:tcPr>
          <w:p w14:paraId="5A8477CB" w14:textId="77777777" w:rsidR="006758AD" w:rsidRDefault="00000000">
            <w:pPr>
              <w:keepNext/>
              <w:spacing w:after="40" w:line="247" w:lineRule="auto"/>
            </w:pPr>
            <w:r>
              <w:rPr>
                <w:b/>
                <w:color w:val="006600"/>
                <w:sz w:val="21"/>
              </w:rPr>
              <w:t>Count and identifiers</w:t>
            </w:r>
          </w:p>
        </w:tc>
        <w:tc>
          <w:tcPr>
            <w:tcW w:w="4058" w:type="dxa"/>
            <w:shd w:val="clear" w:color="auto" w:fill="EAF2EA"/>
          </w:tcPr>
          <w:p w14:paraId="26F49EDC" w14:textId="77777777" w:rsidR="006758AD" w:rsidRDefault="00000000">
            <w:pPr>
              <w:keepNext/>
              <w:spacing w:after="40" w:line="247" w:lineRule="auto"/>
            </w:pPr>
            <w:r>
              <w:rPr>
                <w:b/>
                <w:color w:val="006600"/>
                <w:sz w:val="21"/>
              </w:rPr>
              <w:t>Meaning</w:t>
            </w:r>
          </w:p>
        </w:tc>
      </w:tr>
      <w:tr w:rsidR="006758AD" w14:paraId="397ABE13" w14:textId="77777777">
        <w:trPr>
          <w:cantSplit/>
          <w:jc w:val="center"/>
        </w:trPr>
        <w:tc>
          <w:tcPr>
            <w:tcW w:w="1944" w:type="dxa"/>
          </w:tcPr>
          <w:p w14:paraId="53C55C79" w14:textId="77777777" w:rsidR="006758AD" w:rsidRDefault="00000000">
            <w:pPr>
              <w:spacing w:after="40" w:line="247" w:lineRule="auto"/>
            </w:pPr>
            <w:r>
              <w:rPr>
                <w:color w:val="000000"/>
                <w:sz w:val="21"/>
              </w:rPr>
              <w:t>Candidate publication</w:t>
            </w:r>
          </w:p>
        </w:tc>
        <w:tc>
          <w:tcPr>
            <w:tcW w:w="3024" w:type="dxa"/>
          </w:tcPr>
          <w:p w14:paraId="55798072" w14:textId="77777777" w:rsidR="006758AD" w:rsidRDefault="00000000">
            <w:pPr>
              <w:spacing w:after="40" w:line="247" w:lineRule="auto"/>
            </w:pPr>
            <w:r>
              <w:rPr>
                <w:color w:val="000000"/>
                <w:sz w:val="21"/>
              </w:rPr>
              <w:t>33: M01–M28 and S01–S05</w:t>
            </w:r>
          </w:p>
        </w:tc>
        <w:tc>
          <w:tcPr>
            <w:tcW w:w="4058" w:type="dxa"/>
          </w:tcPr>
          <w:p w14:paraId="3141843C" w14:textId="77777777" w:rsidR="006758AD" w:rsidRDefault="00000000">
            <w:pPr>
              <w:spacing w:after="40" w:line="247" w:lineRule="auto"/>
            </w:pPr>
            <w:r>
              <w:rPr>
                <w:color w:val="000000"/>
                <w:sz w:val="21"/>
              </w:rPr>
              <w:t>Named items reconciled across the two historical lists</w:t>
            </w:r>
          </w:p>
        </w:tc>
      </w:tr>
      <w:tr w:rsidR="006758AD" w14:paraId="53AADDFC" w14:textId="77777777">
        <w:trPr>
          <w:cantSplit/>
          <w:jc w:val="center"/>
        </w:trPr>
        <w:tc>
          <w:tcPr>
            <w:tcW w:w="1944" w:type="dxa"/>
          </w:tcPr>
          <w:p w14:paraId="34DAB54C" w14:textId="77777777" w:rsidR="006758AD" w:rsidRDefault="00000000">
            <w:pPr>
              <w:spacing w:after="40" w:line="247" w:lineRule="auto"/>
            </w:pPr>
            <w:r>
              <w:rPr>
                <w:color w:val="000000"/>
                <w:sz w:val="21"/>
              </w:rPr>
              <w:t>Selected publication</w:t>
            </w:r>
          </w:p>
        </w:tc>
        <w:tc>
          <w:tcPr>
            <w:tcW w:w="3024" w:type="dxa"/>
          </w:tcPr>
          <w:p w14:paraId="4569E8A5" w14:textId="77777777" w:rsidR="006758AD" w:rsidRDefault="00000000">
            <w:pPr>
              <w:spacing w:after="40" w:line="247" w:lineRule="auto"/>
            </w:pPr>
            <w:r>
              <w:rPr>
                <w:color w:val="000000"/>
                <w:sz w:val="21"/>
              </w:rPr>
              <w:t>3: P1, P2 and P3</w:t>
            </w:r>
          </w:p>
        </w:tc>
        <w:tc>
          <w:tcPr>
            <w:tcW w:w="4058" w:type="dxa"/>
          </w:tcPr>
          <w:p w14:paraId="0B0ED916" w14:textId="77777777" w:rsidR="006758AD" w:rsidRDefault="00000000">
            <w:pPr>
              <w:spacing w:after="40" w:line="247" w:lineRule="auto"/>
            </w:pPr>
            <w:r>
              <w:rPr>
                <w:color w:val="000000"/>
                <w:sz w:val="21"/>
              </w:rPr>
              <w:t>Publications purposefully compared in the focused synthesis</w:t>
            </w:r>
          </w:p>
        </w:tc>
      </w:tr>
      <w:tr w:rsidR="006758AD" w14:paraId="7F12E487" w14:textId="77777777">
        <w:trPr>
          <w:cantSplit/>
          <w:jc w:val="center"/>
        </w:trPr>
        <w:tc>
          <w:tcPr>
            <w:tcW w:w="1944" w:type="dxa"/>
          </w:tcPr>
          <w:p w14:paraId="5D12E0D7" w14:textId="77777777" w:rsidR="006758AD" w:rsidRDefault="00000000">
            <w:pPr>
              <w:spacing w:after="40" w:line="247" w:lineRule="auto"/>
            </w:pPr>
            <w:r>
              <w:rPr>
                <w:color w:val="000000"/>
                <w:sz w:val="21"/>
              </w:rPr>
              <w:t>Study unit</w:t>
            </w:r>
          </w:p>
        </w:tc>
        <w:tc>
          <w:tcPr>
            <w:tcW w:w="3024" w:type="dxa"/>
          </w:tcPr>
          <w:p w14:paraId="38487F35" w14:textId="77777777" w:rsidR="006758AD" w:rsidRDefault="00000000">
            <w:pPr>
              <w:spacing w:after="40" w:line="247" w:lineRule="auto"/>
            </w:pPr>
            <w:r>
              <w:rPr>
                <w:color w:val="000000"/>
                <w:sz w:val="21"/>
              </w:rPr>
              <w:t>4: S1a, S1b, S2 and S3</w:t>
            </w:r>
          </w:p>
        </w:tc>
        <w:tc>
          <w:tcPr>
            <w:tcW w:w="4058" w:type="dxa"/>
          </w:tcPr>
          <w:p w14:paraId="5044EBB2" w14:textId="77777777" w:rsidR="006758AD" w:rsidRDefault="00000000">
            <w:pPr>
              <w:spacing w:after="40" w:line="247" w:lineRule="auto"/>
            </w:pPr>
            <w:r>
              <w:rPr>
                <w:color w:val="000000"/>
                <w:sz w:val="21"/>
              </w:rPr>
              <w:t>Two Kenyan schooling studies, one Ugandan programme account and one Kenyan implementation study</w:t>
            </w:r>
          </w:p>
        </w:tc>
      </w:tr>
      <w:tr w:rsidR="006758AD" w14:paraId="19D40E1C" w14:textId="77777777">
        <w:trPr>
          <w:cantSplit/>
          <w:jc w:val="center"/>
        </w:trPr>
        <w:tc>
          <w:tcPr>
            <w:tcW w:w="1944" w:type="dxa"/>
          </w:tcPr>
          <w:p w14:paraId="12D5F938" w14:textId="77777777" w:rsidR="006758AD" w:rsidRDefault="00000000">
            <w:pPr>
              <w:spacing w:after="40" w:line="247" w:lineRule="auto"/>
            </w:pPr>
            <w:r>
              <w:rPr>
                <w:color w:val="000000"/>
                <w:sz w:val="21"/>
              </w:rPr>
              <w:t>Linked contextual report</w:t>
            </w:r>
          </w:p>
        </w:tc>
        <w:tc>
          <w:tcPr>
            <w:tcW w:w="3024" w:type="dxa"/>
          </w:tcPr>
          <w:p w14:paraId="35C69BA8" w14:textId="77777777" w:rsidR="006758AD" w:rsidRDefault="00000000">
            <w:pPr>
              <w:spacing w:after="40" w:line="247" w:lineRule="auto"/>
            </w:pPr>
            <w:r>
              <w:rPr>
                <w:color w:val="000000"/>
                <w:sz w:val="21"/>
              </w:rPr>
              <w:t>Corcoran and Kaneva (2023), linked to S1a</w:t>
            </w:r>
          </w:p>
        </w:tc>
        <w:tc>
          <w:tcPr>
            <w:tcW w:w="4058" w:type="dxa"/>
          </w:tcPr>
          <w:p w14:paraId="1F4E4C5B" w14:textId="77777777" w:rsidR="006758AD" w:rsidRDefault="00000000">
            <w:pPr>
              <w:spacing w:after="40" w:line="247" w:lineRule="auto"/>
            </w:pPr>
            <w:r>
              <w:rPr>
                <w:color w:val="000000"/>
                <w:sz w:val="21"/>
              </w:rPr>
              <w:t>Related interpretation of shared Kenyan doctoral material</w:t>
            </w:r>
          </w:p>
        </w:tc>
      </w:tr>
    </w:tbl>
    <w:p w14:paraId="772E13D9" w14:textId="77777777" w:rsidR="006758AD" w:rsidRDefault="006758AD">
      <w:pPr>
        <w:spacing w:after="0"/>
      </w:pPr>
    </w:p>
    <w:p w14:paraId="3DBC5734" w14:textId="77777777" w:rsidR="006758AD" w:rsidRDefault="00000000">
      <w:pPr>
        <w:pStyle w:val="Heading3"/>
      </w:pPr>
      <w:r>
        <w:t>A5. Focused eligibility and single-author procedure</w:t>
      </w:r>
    </w:p>
    <w:p w14:paraId="7D6A4AF7" w14:textId="77777777" w:rsidR="006758AD" w:rsidRDefault="00000000">
      <w:pPr>
        <w:jc w:val="both"/>
      </w:pPr>
      <w:r>
        <w:t>The focused synthesis purposefully selected a traceable empirical publication for each of three roles: schooling experience, programme pathways and intervention delivery. The selection concerns children or young people with an explicit connection to street life. Where a publication includes young adults within a street-connected educational pathway, the reported ages remain visible in the evidence matrix. Contextual studies and policy documents support the Introduction and Discussion within their stated roles.</w:t>
      </w:r>
    </w:p>
    <w:p w14:paraId="71CAE734" w14:textId="77777777" w:rsidR="006758AD" w:rsidRDefault="00000000">
      <w:pPr>
        <w:keepNext/>
        <w:spacing w:after="100"/>
      </w:pPr>
      <w:r>
        <w:rPr>
          <w:b/>
          <w:sz w:val="22"/>
        </w:rPr>
        <w:t>Table S6. Focused selection and documented author responsibilities</w:t>
      </w:r>
    </w:p>
    <w:tbl>
      <w:tblPr>
        <w:tblW w:w="0" w:type="auto"/>
        <w:jc w:val="center"/>
        <w:tblBorders>
          <w:top w:val="single" w:sz="4" w:space="0" w:color="B6C2B6"/>
          <w:left w:val="single" w:sz="4" w:space="0" w:color="B6C2B6"/>
          <w:bottom w:val="single" w:sz="4" w:space="0" w:color="B6C2B6"/>
          <w:right w:val="single" w:sz="4" w:space="0" w:color="B6C2B6"/>
          <w:insideH w:val="single" w:sz="4" w:space="0" w:color="B6C2B6"/>
          <w:insideV w:val="single" w:sz="4" w:space="0" w:color="B6C2B6"/>
        </w:tblBorders>
        <w:tblLayout w:type="fixed"/>
        <w:tblCellMar>
          <w:top w:w="70" w:type="dxa"/>
          <w:left w:w="85" w:type="dxa"/>
          <w:bottom w:w="70" w:type="dxa"/>
          <w:right w:w="85" w:type="dxa"/>
        </w:tblCellMar>
        <w:tblLook w:val="04A0" w:firstRow="1" w:lastRow="0" w:firstColumn="1" w:lastColumn="0" w:noHBand="0" w:noVBand="1"/>
      </w:tblPr>
      <w:tblGrid>
        <w:gridCol w:w="2189"/>
        <w:gridCol w:w="6837"/>
      </w:tblGrid>
      <w:tr w:rsidR="006758AD" w14:paraId="02D7A497" w14:textId="77777777">
        <w:trPr>
          <w:cantSplit/>
          <w:tblHeader/>
          <w:jc w:val="center"/>
        </w:trPr>
        <w:tc>
          <w:tcPr>
            <w:tcW w:w="2189" w:type="dxa"/>
            <w:shd w:val="clear" w:color="auto" w:fill="EAF2EA"/>
          </w:tcPr>
          <w:p w14:paraId="1014B14D" w14:textId="77777777" w:rsidR="006758AD" w:rsidRDefault="00000000">
            <w:pPr>
              <w:keepNext/>
              <w:spacing w:after="40" w:line="247" w:lineRule="auto"/>
            </w:pPr>
            <w:r>
              <w:rPr>
                <w:b/>
                <w:color w:val="006600"/>
                <w:sz w:val="21"/>
              </w:rPr>
              <w:t>Aspect</w:t>
            </w:r>
          </w:p>
        </w:tc>
        <w:tc>
          <w:tcPr>
            <w:tcW w:w="6837" w:type="dxa"/>
            <w:shd w:val="clear" w:color="auto" w:fill="EAF2EA"/>
          </w:tcPr>
          <w:p w14:paraId="04E290BF" w14:textId="77777777" w:rsidR="006758AD" w:rsidRDefault="00000000">
            <w:pPr>
              <w:keepNext/>
              <w:spacing w:after="40" w:line="247" w:lineRule="auto"/>
            </w:pPr>
            <w:r>
              <w:rPr>
                <w:b/>
                <w:color w:val="006600"/>
                <w:sz w:val="21"/>
              </w:rPr>
              <w:t>Specification in the final article</w:t>
            </w:r>
          </w:p>
        </w:tc>
      </w:tr>
      <w:tr w:rsidR="006758AD" w14:paraId="3FA25D95" w14:textId="77777777">
        <w:trPr>
          <w:cantSplit/>
          <w:jc w:val="center"/>
        </w:trPr>
        <w:tc>
          <w:tcPr>
            <w:tcW w:w="2189" w:type="dxa"/>
          </w:tcPr>
          <w:p w14:paraId="25D1E6FC" w14:textId="77777777" w:rsidR="006758AD" w:rsidRDefault="00000000">
            <w:pPr>
              <w:spacing w:after="40" w:line="247" w:lineRule="auto"/>
            </w:pPr>
            <w:r>
              <w:rPr>
                <w:color w:val="000000"/>
                <w:sz w:val="21"/>
              </w:rPr>
              <w:t>Publication period</w:t>
            </w:r>
          </w:p>
        </w:tc>
        <w:tc>
          <w:tcPr>
            <w:tcW w:w="6837" w:type="dxa"/>
          </w:tcPr>
          <w:p w14:paraId="009718E3" w14:textId="77777777" w:rsidR="006758AD" w:rsidRDefault="00000000">
            <w:pPr>
              <w:spacing w:after="40" w:line="247" w:lineRule="auto"/>
            </w:pPr>
            <w:r>
              <w:rPr>
                <w:color w:val="000000"/>
                <w:sz w:val="21"/>
              </w:rPr>
              <w:t>Scholarly empirical publications dated 2020–2025</w:t>
            </w:r>
          </w:p>
        </w:tc>
      </w:tr>
      <w:tr w:rsidR="006758AD" w14:paraId="651FBDD7" w14:textId="77777777">
        <w:trPr>
          <w:cantSplit/>
          <w:jc w:val="center"/>
        </w:trPr>
        <w:tc>
          <w:tcPr>
            <w:tcW w:w="2189" w:type="dxa"/>
          </w:tcPr>
          <w:p w14:paraId="52ED01E8" w14:textId="77777777" w:rsidR="006758AD" w:rsidRDefault="00000000">
            <w:pPr>
              <w:spacing w:after="40" w:line="247" w:lineRule="auto"/>
            </w:pPr>
            <w:r>
              <w:rPr>
                <w:color w:val="000000"/>
                <w:sz w:val="21"/>
              </w:rPr>
              <w:t>Population</w:t>
            </w:r>
          </w:p>
        </w:tc>
        <w:tc>
          <w:tcPr>
            <w:tcW w:w="6837" w:type="dxa"/>
          </w:tcPr>
          <w:p w14:paraId="696F1259" w14:textId="77777777" w:rsidR="006758AD" w:rsidRDefault="00000000">
            <w:pPr>
              <w:spacing w:after="40" w:line="247" w:lineRule="auto"/>
            </w:pPr>
            <w:r>
              <w:rPr>
                <w:color w:val="000000"/>
                <w:sz w:val="21"/>
              </w:rPr>
              <w:t>Children or young people explicitly connected to street life; source-reported ages retained</w:t>
            </w:r>
          </w:p>
        </w:tc>
      </w:tr>
      <w:tr w:rsidR="006758AD" w14:paraId="3D1D9865" w14:textId="77777777">
        <w:trPr>
          <w:cantSplit/>
          <w:jc w:val="center"/>
        </w:trPr>
        <w:tc>
          <w:tcPr>
            <w:tcW w:w="2189" w:type="dxa"/>
          </w:tcPr>
          <w:p w14:paraId="0DC2D553" w14:textId="77777777" w:rsidR="006758AD" w:rsidRDefault="00000000">
            <w:pPr>
              <w:spacing w:after="40" w:line="247" w:lineRule="auto"/>
            </w:pPr>
            <w:r>
              <w:rPr>
                <w:color w:val="000000"/>
                <w:sz w:val="21"/>
              </w:rPr>
              <w:lastRenderedPageBreak/>
              <w:t>Relevance</w:t>
            </w:r>
          </w:p>
        </w:tc>
        <w:tc>
          <w:tcPr>
            <w:tcW w:w="6837" w:type="dxa"/>
          </w:tcPr>
          <w:p w14:paraId="067E7A11" w14:textId="77777777" w:rsidR="006758AD" w:rsidRDefault="00000000">
            <w:pPr>
              <w:spacing w:after="40" w:line="247" w:lineRule="auto"/>
            </w:pPr>
            <w:r>
              <w:rPr>
                <w:color w:val="000000"/>
                <w:sz w:val="21"/>
              </w:rPr>
              <w:t>Schooling experience, educational programme pathways, or delivery of supportive and protective interventions</w:t>
            </w:r>
          </w:p>
        </w:tc>
      </w:tr>
      <w:tr w:rsidR="006758AD" w14:paraId="2B04BE1D" w14:textId="77777777">
        <w:trPr>
          <w:cantSplit/>
          <w:jc w:val="center"/>
        </w:trPr>
        <w:tc>
          <w:tcPr>
            <w:tcW w:w="2189" w:type="dxa"/>
          </w:tcPr>
          <w:p w14:paraId="336C39B4" w14:textId="77777777" w:rsidR="006758AD" w:rsidRDefault="00000000">
            <w:pPr>
              <w:spacing w:after="40" w:line="247" w:lineRule="auto"/>
            </w:pPr>
            <w:r>
              <w:rPr>
                <w:color w:val="000000"/>
                <w:sz w:val="21"/>
              </w:rPr>
              <w:t>Selection basis</w:t>
            </w:r>
          </w:p>
        </w:tc>
        <w:tc>
          <w:tcPr>
            <w:tcW w:w="6837" w:type="dxa"/>
          </w:tcPr>
          <w:p w14:paraId="59EE6E27" w14:textId="77777777" w:rsidR="006758AD" w:rsidRDefault="00000000">
            <w:pPr>
              <w:spacing w:after="40" w:line="247" w:lineRule="auto"/>
            </w:pPr>
            <w:r>
              <w:rPr>
                <w:color w:val="000000"/>
                <w:sz w:val="21"/>
              </w:rPr>
              <w:t>Traceable bibliographic details and complementary contributions to the two review questions</w:t>
            </w:r>
          </w:p>
        </w:tc>
      </w:tr>
      <w:tr w:rsidR="006758AD" w14:paraId="2F1C7F75" w14:textId="77777777">
        <w:trPr>
          <w:cantSplit/>
          <w:jc w:val="center"/>
        </w:trPr>
        <w:tc>
          <w:tcPr>
            <w:tcW w:w="2189" w:type="dxa"/>
          </w:tcPr>
          <w:p w14:paraId="6FFE203F" w14:textId="77777777" w:rsidR="006758AD" w:rsidRDefault="00000000">
            <w:pPr>
              <w:spacing w:after="40" w:line="247" w:lineRule="auto"/>
            </w:pPr>
            <w:r>
              <w:rPr>
                <w:color w:val="000000"/>
                <w:sz w:val="21"/>
              </w:rPr>
              <w:t>Reconciliation</w:t>
            </w:r>
          </w:p>
        </w:tc>
        <w:tc>
          <w:tcPr>
            <w:tcW w:w="6837" w:type="dxa"/>
          </w:tcPr>
          <w:p w14:paraId="0327F632" w14:textId="77777777" w:rsidR="006758AD" w:rsidRDefault="00000000">
            <w:pPr>
              <w:spacing w:after="40" w:line="247" w:lineRule="auto"/>
            </w:pPr>
            <w:r>
              <w:rPr>
                <w:color w:val="000000"/>
                <w:sz w:val="21"/>
              </w:rPr>
              <w:t>The sole author compared the two supplied lists, retained candidate identifiers and checked source details and apparent mismatches</w:t>
            </w:r>
          </w:p>
        </w:tc>
      </w:tr>
      <w:tr w:rsidR="006758AD" w14:paraId="612EF64D" w14:textId="77777777">
        <w:trPr>
          <w:cantSplit/>
          <w:jc w:val="center"/>
        </w:trPr>
        <w:tc>
          <w:tcPr>
            <w:tcW w:w="2189" w:type="dxa"/>
          </w:tcPr>
          <w:p w14:paraId="7352742F" w14:textId="77777777" w:rsidR="006758AD" w:rsidRDefault="00000000">
            <w:pPr>
              <w:spacing w:after="40" w:line="247" w:lineRule="auto"/>
            </w:pPr>
            <w:r>
              <w:rPr>
                <w:color w:val="000000"/>
                <w:sz w:val="21"/>
              </w:rPr>
              <w:t>Extraction and linkage</w:t>
            </w:r>
          </w:p>
        </w:tc>
        <w:tc>
          <w:tcPr>
            <w:tcW w:w="6837" w:type="dxa"/>
          </w:tcPr>
          <w:p w14:paraId="3D402742" w14:textId="77777777" w:rsidR="006758AD" w:rsidRDefault="00000000">
            <w:pPr>
              <w:spacing w:after="40" w:line="247" w:lineRule="auto"/>
            </w:pPr>
            <w:r>
              <w:rPr>
                <w:color w:val="000000"/>
                <w:sz w:val="21"/>
              </w:rPr>
              <w:t>The sole author recorded source fields and linked publications to their component study units</w:t>
            </w:r>
          </w:p>
        </w:tc>
      </w:tr>
      <w:tr w:rsidR="006758AD" w14:paraId="63E6742E" w14:textId="77777777">
        <w:trPr>
          <w:cantSplit/>
          <w:jc w:val="center"/>
        </w:trPr>
        <w:tc>
          <w:tcPr>
            <w:tcW w:w="2189" w:type="dxa"/>
          </w:tcPr>
          <w:p w14:paraId="61ABD451" w14:textId="77777777" w:rsidR="006758AD" w:rsidRDefault="00000000">
            <w:pPr>
              <w:spacing w:after="40" w:line="247" w:lineRule="auto"/>
            </w:pPr>
            <w:r>
              <w:rPr>
                <w:color w:val="000000"/>
                <w:sz w:val="21"/>
              </w:rPr>
              <w:t>Assessment</w:t>
            </w:r>
          </w:p>
        </w:tc>
        <w:tc>
          <w:tcPr>
            <w:tcW w:w="6837" w:type="dxa"/>
          </w:tcPr>
          <w:p w14:paraId="17FD1A4B" w14:textId="77777777" w:rsidR="006758AD" w:rsidRDefault="00000000">
            <w:pPr>
              <w:spacing w:after="40" w:line="247" w:lineRule="auto"/>
            </w:pPr>
            <w:r>
              <w:rPr>
                <w:color w:val="000000"/>
                <w:sz w:val="21"/>
              </w:rPr>
              <w:t>Design-sensitive reading of purpose, observations and interpretive boundaries</w:t>
            </w:r>
          </w:p>
        </w:tc>
      </w:tr>
      <w:tr w:rsidR="006758AD" w14:paraId="51BDB075" w14:textId="77777777">
        <w:trPr>
          <w:cantSplit/>
          <w:jc w:val="center"/>
        </w:trPr>
        <w:tc>
          <w:tcPr>
            <w:tcW w:w="2189" w:type="dxa"/>
          </w:tcPr>
          <w:p w14:paraId="1B03E6C0" w14:textId="77777777" w:rsidR="006758AD" w:rsidRDefault="00000000">
            <w:pPr>
              <w:spacing w:after="40" w:line="247" w:lineRule="auto"/>
            </w:pPr>
            <w:r>
              <w:rPr>
                <w:color w:val="000000"/>
                <w:sz w:val="21"/>
              </w:rPr>
              <w:t>Synthesis</w:t>
            </w:r>
          </w:p>
        </w:tc>
        <w:tc>
          <w:tcPr>
            <w:tcW w:w="6837" w:type="dxa"/>
          </w:tcPr>
          <w:p w14:paraId="7FB805A6" w14:textId="77777777" w:rsidR="006758AD" w:rsidRDefault="00000000">
            <w:pPr>
              <w:spacing w:after="40" w:line="247" w:lineRule="auto"/>
            </w:pPr>
            <w:r>
              <w:rPr>
                <w:color w:val="000000"/>
                <w:sz w:val="21"/>
              </w:rPr>
              <w:t>Comparison of the three evidence roles followed by interpretation through rights, ecological relationships and a proposed social-emotional process</w:t>
            </w:r>
          </w:p>
        </w:tc>
      </w:tr>
      <w:tr w:rsidR="006758AD" w14:paraId="47CF4A31" w14:textId="77777777">
        <w:trPr>
          <w:cantSplit/>
          <w:jc w:val="center"/>
        </w:trPr>
        <w:tc>
          <w:tcPr>
            <w:tcW w:w="2189" w:type="dxa"/>
          </w:tcPr>
          <w:p w14:paraId="75275BC8" w14:textId="77777777" w:rsidR="006758AD" w:rsidRDefault="00000000">
            <w:pPr>
              <w:spacing w:after="40" w:line="247" w:lineRule="auto"/>
            </w:pPr>
            <w:r>
              <w:rPr>
                <w:color w:val="000000"/>
                <w:sz w:val="21"/>
              </w:rPr>
              <w:t>Further comprehensive-review records</w:t>
            </w:r>
          </w:p>
        </w:tc>
        <w:tc>
          <w:tcPr>
            <w:tcW w:w="6837" w:type="dxa"/>
          </w:tcPr>
          <w:p w14:paraId="01F8FB5A" w14:textId="77777777" w:rsidR="006758AD" w:rsidRDefault="00000000">
            <w:pPr>
              <w:spacing w:after="40" w:line="247" w:lineRule="auto"/>
            </w:pPr>
            <w:r>
              <w:rPr>
                <w:color w:val="000000"/>
                <w:sz w:val="21"/>
              </w:rPr>
              <w:t>Original execution histories, deduplication links, study-level eligibility decisions and criterion-level appraisal would support an exhaustive review</w:t>
            </w:r>
          </w:p>
        </w:tc>
      </w:tr>
    </w:tbl>
    <w:p w14:paraId="765E10DE" w14:textId="77777777" w:rsidR="006758AD" w:rsidRDefault="006758AD">
      <w:pPr>
        <w:spacing w:after="0"/>
      </w:pPr>
    </w:p>
    <w:p w14:paraId="11BA080B" w14:textId="77777777" w:rsidR="006758AD" w:rsidRDefault="00000000">
      <w:pPr>
        <w:pStyle w:val="Heading2"/>
        <w:pageBreakBefore/>
      </w:pPr>
      <w:r>
        <w:lastRenderedPageBreak/>
        <w:t>APPENDIX B. CANDIDATE PUBLICATION REGISTER</w:t>
      </w:r>
    </w:p>
    <w:p w14:paraId="28D336FC" w14:textId="77777777" w:rsidR="006758AD" w:rsidRDefault="00000000">
      <w:pPr>
        <w:jc w:val="both"/>
      </w:pPr>
      <w:r>
        <w:t>Table S7 preserves the 33 candidate names, historical identifiers and abbreviated titles from the supplied register. Notes distinguish focused and contextual roles in the final article from items requiring bibliographic or eligibility checks. Additional contextual citations appear in Appendix E and retain the roles described in Appendix D. The register records provenance; complete candidate references and eligibility decisions require each source’s full record.</w:t>
      </w:r>
    </w:p>
    <w:p w14:paraId="49F122BC" w14:textId="77777777" w:rsidR="006758AD" w:rsidRDefault="00000000">
      <w:pPr>
        <w:keepNext/>
        <w:spacing w:after="100"/>
      </w:pPr>
      <w:r>
        <w:rPr>
          <w:b/>
          <w:sz w:val="22"/>
        </w:rPr>
        <w:t>Table S7. Thirty-three candidate publications reconciled across the two historical lists</w:t>
      </w:r>
    </w:p>
    <w:tbl>
      <w:tblPr>
        <w:tblW w:w="0" w:type="auto"/>
        <w:jc w:val="center"/>
        <w:tblBorders>
          <w:top w:val="single" w:sz="4" w:space="0" w:color="B6C2B6"/>
          <w:left w:val="single" w:sz="4" w:space="0" w:color="B6C2B6"/>
          <w:bottom w:val="single" w:sz="4" w:space="0" w:color="B6C2B6"/>
          <w:right w:val="single" w:sz="4" w:space="0" w:color="B6C2B6"/>
          <w:insideH w:val="single" w:sz="4" w:space="0" w:color="B6C2B6"/>
          <w:insideV w:val="single" w:sz="4" w:space="0" w:color="B6C2B6"/>
        </w:tblBorders>
        <w:tblLayout w:type="fixed"/>
        <w:tblCellMar>
          <w:top w:w="70" w:type="dxa"/>
          <w:left w:w="85" w:type="dxa"/>
          <w:bottom w:w="70" w:type="dxa"/>
          <w:right w:w="85" w:type="dxa"/>
        </w:tblCellMar>
        <w:tblLook w:val="04A0" w:firstRow="1" w:lastRow="0" w:firstColumn="1" w:lastColumn="0" w:noHBand="0" w:noVBand="1"/>
      </w:tblPr>
      <w:tblGrid>
        <w:gridCol w:w="979"/>
        <w:gridCol w:w="4147"/>
        <w:gridCol w:w="3900"/>
      </w:tblGrid>
      <w:tr w:rsidR="006758AD" w14:paraId="6E55D71F" w14:textId="77777777">
        <w:trPr>
          <w:cantSplit/>
          <w:tblHeader/>
          <w:jc w:val="center"/>
        </w:trPr>
        <w:tc>
          <w:tcPr>
            <w:tcW w:w="979" w:type="dxa"/>
            <w:shd w:val="clear" w:color="auto" w:fill="EAF2EA"/>
          </w:tcPr>
          <w:p w14:paraId="42CE612F" w14:textId="77777777" w:rsidR="006758AD" w:rsidRDefault="00000000">
            <w:pPr>
              <w:keepNext/>
              <w:spacing w:after="40" w:line="247" w:lineRule="auto"/>
            </w:pPr>
            <w:r>
              <w:rPr>
                <w:b/>
                <w:color w:val="006600"/>
                <w:sz w:val="21"/>
              </w:rPr>
              <w:t>ID</w:t>
            </w:r>
          </w:p>
        </w:tc>
        <w:tc>
          <w:tcPr>
            <w:tcW w:w="4147" w:type="dxa"/>
            <w:shd w:val="clear" w:color="auto" w:fill="EAF2EA"/>
          </w:tcPr>
          <w:p w14:paraId="02732E95" w14:textId="77777777" w:rsidR="006758AD" w:rsidRDefault="00000000">
            <w:pPr>
              <w:keepNext/>
              <w:spacing w:after="40" w:line="247" w:lineRule="auto"/>
            </w:pPr>
            <w:r>
              <w:rPr>
                <w:b/>
                <w:color w:val="006600"/>
                <w:sz w:val="21"/>
              </w:rPr>
              <w:t>Name and title as recorded</w:t>
            </w:r>
          </w:p>
        </w:tc>
        <w:tc>
          <w:tcPr>
            <w:tcW w:w="3900" w:type="dxa"/>
            <w:shd w:val="clear" w:color="auto" w:fill="EAF2EA"/>
          </w:tcPr>
          <w:p w14:paraId="17CEA9D4" w14:textId="77777777" w:rsidR="006758AD" w:rsidRDefault="00000000">
            <w:pPr>
              <w:keepNext/>
              <w:spacing w:after="40" w:line="247" w:lineRule="auto"/>
            </w:pPr>
            <w:r>
              <w:rPr>
                <w:b/>
                <w:color w:val="006600"/>
                <w:sz w:val="21"/>
              </w:rPr>
              <w:t>Audit note and evidence role</w:t>
            </w:r>
          </w:p>
        </w:tc>
      </w:tr>
      <w:tr w:rsidR="006758AD" w14:paraId="406B6065" w14:textId="77777777">
        <w:trPr>
          <w:cantSplit/>
          <w:jc w:val="center"/>
        </w:trPr>
        <w:tc>
          <w:tcPr>
            <w:tcW w:w="979" w:type="dxa"/>
          </w:tcPr>
          <w:p w14:paraId="6E2ABE70" w14:textId="77777777" w:rsidR="006758AD" w:rsidRDefault="00000000">
            <w:pPr>
              <w:spacing w:after="40" w:line="247" w:lineRule="auto"/>
            </w:pPr>
            <w:r>
              <w:rPr>
                <w:color w:val="000000"/>
                <w:sz w:val="21"/>
              </w:rPr>
              <w:t>M01</w:t>
            </w:r>
          </w:p>
        </w:tc>
        <w:tc>
          <w:tcPr>
            <w:tcW w:w="4147" w:type="dxa"/>
          </w:tcPr>
          <w:p w14:paraId="78D8CA64" w14:textId="77777777" w:rsidR="006758AD" w:rsidRDefault="00000000">
            <w:pPr>
              <w:spacing w:after="40" w:line="247" w:lineRule="auto"/>
            </w:pPr>
            <w:r>
              <w:rPr>
                <w:color w:val="000000"/>
                <w:sz w:val="21"/>
              </w:rPr>
              <w:t>Abekah-Carter (2024)</w:t>
            </w:r>
            <w:r>
              <w:rPr>
                <w:color w:val="000000"/>
                <w:sz w:val="21"/>
              </w:rPr>
              <w:br/>
              <w:t>Pushed and pulled onto the streets: Perspectives of street children in Accra, Ghana</w:t>
            </w:r>
          </w:p>
        </w:tc>
        <w:tc>
          <w:tcPr>
            <w:tcW w:w="3900" w:type="dxa"/>
          </w:tcPr>
          <w:p w14:paraId="2FD95A56" w14:textId="77777777" w:rsidR="006758AD" w:rsidRDefault="00000000">
            <w:pPr>
              <w:spacing w:after="40" w:line="247" w:lineRule="auto"/>
            </w:pPr>
            <w:r>
              <w:rPr>
                <w:color w:val="000000"/>
                <w:sz w:val="21"/>
              </w:rPr>
              <w:t>Street-entry factors; confirm intervention eligibility from full text.</w:t>
            </w:r>
          </w:p>
        </w:tc>
      </w:tr>
      <w:tr w:rsidR="006758AD" w14:paraId="43B96D64" w14:textId="77777777">
        <w:trPr>
          <w:cantSplit/>
          <w:jc w:val="center"/>
        </w:trPr>
        <w:tc>
          <w:tcPr>
            <w:tcW w:w="979" w:type="dxa"/>
          </w:tcPr>
          <w:p w14:paraId="725DE3A5" w14:textId="77777777" w:rsidR="006758AD" w:rsidRDefault="00000000">
            <w:pPr>
              <w:spacing w:after="40" w:line="247" w:lineRule="auto"/>
            </w:pPr>
            <w:r>
              <w:rPr>
                <w:color w:val="000000"/>
                <w:sz w:val="21"/>
              </w:rPr>
              <w:t>M02</w:t>
            </w:r>
          </w:p>
        </w:tc>
        <w:tc>
          <w:tcPr>
            <w:tcW w:w="4147" w:type="dxa"/>
          </w:tcPr>
          <w:p w14:paraId="16F332CC" w14:textId="77777777" w:rsidR="006758AD" w:rsidRDefault="00000000">
            <w:pPr>
              <w:spacing w:after="40" w:line="247" w:lineRule="auto"/>
            </w:pPr>
            <w:r>
              <w:rPr>
                <w:color w:val="000000"/>
                <w:sz w:val="21"/>
              </w:rPr>
              <w:t>Appiah (2022)</w:t>
            </w:r>
            <w:r>
              <w:rPr>
                <w:color w:val="000000"/>
                <w:sz w:val="21"/>
              </w:rPr>
              <w:br/>
              <w:t>Streetism and its implications on learning at the basic schools in Somanya, Ghana</w:t>
            </w:r>
          </w:p>
        </w:tc>
        <w:tc>
          <w:tcPr>
            <w:tcW w:w="3900" w:type="dxa"/>
          </w:tcPr>
          <w:p w14:paraId="0AF06759" w14:textId="77777777" w:rsidR="006758AD" w:rsidRDefault="00000000">
            <w:pPr>
              <w:spacing w:after="40" w:line="247" w:lineRule="auto"/>
            </w:pPr>
            <w:r>
              <w:rPr>
                <w:color w:val="000000"/>
                <w:sz w:val="21"/>
              </w:rPr>
              <w:t>Schooling implications; confirm intervention and outcome measures.</w:t>
            </w:r>
          </w:p>
        </w:tc>
      </w:tr>
      <w:tr w:rsidR="006758AD" w14:paraId="61E8AB3D" w14:textId="77777777">
        <w:trPr>
          <w:cantSplit/>
          <w:jc w:val="center"/>
        </w:trPr>
        <w:tc>
          <w:tcPr>
            <w:tcW w:w="979" w:type="dxa"/>
          </w:tcPr>
          <w:p w14:paraId="3BA667AD" w14:textId="77777777" w:rsidR="006758AD" w:rsidRDefault="00000000">
            <w:pPr>
              <w:spacing w:after="40" w:line="247" w:lineRule="auto"/>
            </w:pPr>
            <w:r>
              <w:rPr>
                <w:color w:val="000000"/>
                <w:sz w:val="21"/>
              </w:rPr>
              <w:t>M03</w:t>
            </w:r>
          </w:p>
        </w:tc>
        <w:tc>
          <w:tcPr>
            <w:tcW w:w="4147" w:type="dxa"/>
          </w:tcPr>
          <w:p w14:paraId="79E42339" w14:textId="77777777" w:rsidR="006758AD" w:rsidRDefault="00000000">
            <w:pPr>
              <w:spacing w:after="40" w:line="247" w:lineRule="auto"/>
            </w:pPr>
            <w:r>
              <w:rPr>
                <w:color w:val="000000"/>
                <w:sz w:val="21"/>
              </w:rPr>
              <w:t>Ashik (2025)</w:t>
            </w:r>
            <w:r>
              <w:rPr>
                <w:color w:val="000000"/>
                <w:sz w:val="21"/>
              </w:rPr>
              <w:br/>
              <w:t>Street network connectivity leads to denser urban form in Canadian cities</w:t>
            </w:r>
          </w:p>
        </w:tc>
        <w:tc>
          <w:tcPr>
            <w:tcW w:w="3900" w:type="dxa"/>
          </w:tcPr>
          <w:p w14:paraId="40283792" w14:textId="77777777" w:rsidR="006758AD" w:rsidRDefault="00000000">
            <w:pPr>
              <w:spacing w:after="40" w:line="247" w:lineRule="auto"/>
            </w:pPr>
            <w:r>
              <w:rPr>
                <w:color w:val="000000"/>
                <w:sz w:val="21"/>
              </w:rPr>
              <w:t>Publisher title concerns Canadian urban road connectivity; citation-topic mismatch.</w:t>
            </w:r>
          </w:p>
        </w:tc>
      </w:tr>
      <w:tr w:rsidR="006758AD" w14:paraId="47E6DC24" w14:textId="77777777">
        <w:trPr>
          <w:cantSplit/>
          <w:jc w:val="center"/>
        </w:trPr>
        <w:tc>
          <w:tcPr>
            <w:tcW w:w="979" w:type="dxa"/>
          </w:tcPr>
          <w:p w14:paraId="35FE1CC6" w14:textId="77777777" w:rsidR="006758AD" w:rsidRDefault="00000000">
            <w:pPr>
              <w:spacing w:after="40" w:line="247" w:lineRule="auto"/>
            </w:pPr>
            <w:r>
              <w:rPr>
                <w:color w:val="000000"/>
                <w:sz w:val="21"/>
              </w:rPr>
              <w:t>M04</w:t>
            </w:r>
          </w:p>
        </w:tc>
        <w:tc>
          <w:tcPr>
            <w:tcW w:w="4147" w:type="dxa"/>
          </w:tcPr>
          <w:p w14:paraId="70A2BB0F" w14:textId="77777777" w:rsidR="006758AD" w:rsidRDefault="00000000">
            <w:pPr>
              <w:spacing w:after="40" w:line="247" w:lineRule="auto"/>
            </w:pPr>
            <w:r>
              <w:rPr>
                <w:color w:val="000000"/>
                <w:sz w:val="21"/>
              </w:rPr>
              <w:t>Ayode (2025)</w:t>
            </w:r>
            <w:r>
              <w:rPr>
                <w:color w:val="000000"/>
                <w:sz w:val="21"/>
              </w:rPr>
              <w:br/>
              <w:t>Exploring perceptions on vulnerabilities and resilience to scabies among street children...</w:t>
            </w:r>
          </w:p>
        </w:tc>
        <w:tc>
          <w:tcPr>
            <w:tcW w:w="3900" w:type="dxa"/>
          </w:tcPr>
          <w:p w14:paraId="2DEF1434" w14:textId="77777777" w:rsidR="006758AD" w:rsidRDefault="00000000">
            <w:pPr>
              <w:spacing w:after="40" w:line="247" w:lineRule="auto"/>
            </w:pPr>
            <w:r>
              <w:rPr>
                <w:color w:val="000000"/>
                <w:sz w:val="21"/>
              </w:rPr>
              <w:t>Cited study concerns scabies perceptions in Ethiopia and uses qualitative methods.</w:t>
            </w:r>
          </w:p>
        </w:tc>
      </w:tr>
      <w:tr w:rsidR="006758AD" w14:paraId="5ED1163E" w14:textId="77777777">
        <w:trPr>
          <w:cantSplit/>
          <w:jc w:val="center"/>
        </w:trPr>
        <w:tc>
          <w:tcPr>
            <w:tcW w:w="979" w:type="dxa"/>
          </w:tcPr>
          <w:p w14:paraId="7E983554" w14:textId="77777777" w:rsidR="006758AD" w:rsidRDefault="00000000">
            <w:pPr>
              <w:spacing w:after="40" w:line="247" w:lineRule="auto"/>
            </w:pPr>
            <w:r>
              <w:rPr>
                <w:color w:val="000000"/>
                <w:sz w:val="21"/>
              </w:rPr>
              <w:t>M05</w:t>
            </w:r>
          </w:p>
        </w:tc>
        <w:tc>
          <w:tcPr>
            <w:tcW w:w="4147" w:type="dxa"/>
          </w:tcPr>
          <w:p w14:paraId="3042D911" w14:textId="77777777" w:rsidR="006758AD" w:rsidRDefault="00000000">
            <w:pPr>
              <w:spacing w:after="40" w:line="247" w:lineRule="auto"/>
            </w:pPr>
            <w:r>
              <w:rPr>
                <w:color w:val="000000"/>
                <w:sz w:val="21"/>
              </w:rPr>
              <w:t>Bernard (2026)</w:t>
            </w:r>
            <w:r>
              <w:rPr>
                <w:color w:val="000000"/>
                <w:sz w:val="21"/>
              </w:rPr>
              <w:br/>
              <w:t>Healthcare innovations for street children in developing countries: A systematic review</w:t>
            </w:r>
          </w:p>
        </w:tc>
        <w:tc>
          <w:tcPr>
            <w:tcW w:w="3900" w:type="dxa"/>
          </w:tcPr>
          <w:p w14:paraId="0F8E3D44" w14:textId="77777777" w:rsidR="006758AD" w:rsidRDefault="00000000">
            <w:pPr>
              <w:spacing w:after="40" w:line="247" w:lineRule="auto"/>
            </w:pPr>
            <w:r>
              <w:rPr>
                <w:color w:val="000000"/>
                <w:sz w:val="21"/>
              </w:rPr>
              <w:t>Secondary review dated 2026; historical candidate outside the focused 2020–2025 publication window.</w:t>
            </w:r>
          </w:p>
        </w:tc>
      </w:tr>
      <w:tr w:rsidR="006758AD" w14:paraId="54135EFA" w14:textId="77777777">
        <w:trPr>
          <w:cantSplit/>
          <w:jc w:val="center"/>
        </w:trPr>
        <w:tc>
          <w:tcPr>
            <w:tcW w:w="979" w:type="dxa"/>
          </w:tcPr>
          <w:p w14:paraId="164F3FBD" w14:textId="77777777" w:rsidR="006758AD" w:rsidRDefault="00000000">
            <w:pPr>
              <w:spacing w:after="40" w:line="247" w:lineRule="auto"/>
            </w:pPr>
            <w:r>
              <w:rPr>
                <w:color w:val="000000"/>
                <w:sz w:val="21"/>
              </w:rPr>
              <w:t>M06</w:t>
            </w:r>
          </w:p>
        </w:tc>
        <w:tc>
          <w:tcPr>
            <w:tcW w:w="4147" w:type="dxa"/>
          </w:tcPr>
          <w:p w14:paraId="794CE8C2" w14:textId="77777777" w:rsidR="006758AD" w:rsidRDefault="00000000">
            <w:pPr>
              <w:spacing w:after="40" w:line="247" w:lineRule="auto"/>
            </w:pPr>
            <w:r>
              <w:rPr>
                <w:color w:val="000000"/>
                <w:sz w:val="21"/>
              </w:rPr>
              <w:t>Boeing (2022)</w:t>
            </w:r>
            <w:r>
              <w:rPr>
                <w:color w:val="000000"/>
                <w:sz w:val="21"/>
              </w:rPr>
              <w:br/>
              <w:t>Improving the accuracy of intersection counts and densities for measuring</w:t>
            </w:r>
          </w:p>
        </w:tc>
        <w:tc>
          <w:tcPr>
            <w:tcW w:w="3900" w:type="dxa"/>
          </w:tcPr>
          <w:p w14:paraId="168A5609" w14:textId="77777777" w:rsidR="006758AD" w:rsidRDefault="00000000">
            <w:pPr>
              <w:spacing w:after="40" w:line="247" w:lineRule="auto"/>
            </w:pPr>
            <w:r>
              <w:rPr>
                <w:color w:val="000000"/>
                <w:sz w:val="21"/>
              </w:rPr>
              <w:t>Cited report concerns urban intersection measurements; citation-topic mismatch.</w:t>
            </w:r>
          </w:p>
        </w:tc>
      </w:tr>
      <w:tr w:rsidR="006758AD" w14:paraId="242A5343" w14:textId="77777777">
        <w:trPr>
          <w:cantSplit/>
          <w:jc w:val="center"/>
        </w:trPr>
        <w:tc>
          <w:tcPr>
            <w:tcW w:w="979" w:type="dxa"/>
          </w:tcPr>
          <w:p w14:paraId="062F7025" w14:textId="77777777" w:rsidR="006758AD" w:rsidRDefault="00000000">
            <w:pPr>
              <w:spacing w:after="40" w:line="247" w:lineRule="auto"/>
            </w:pPr>
            <w:r>
              <w:rPr>
                <w:color w:val="000000"/>
                <w:sz w:val="21"/>
              </w:rPr>
              <w:t>M07</w:t>
            </w:r>
          </w:p>
        </w:tc>
        <w:tc>
          <w:tcPr>
            <w:tcW w:w="4147" w:type="dxa"/>
          </w:tcPr>
          <w:p w14:paraId="64EDEE51" w14:textId="77777777" w:rsidR="006758AD" w:rsidRDefault="00000000">
            <w:pPr>
              <w:spacing w:after="40" w:line="247" w:lineRule="auto"/>
            </w:pPr>
            <w:r>
              <w:rPr>
                <w:color w:val="000000"/>
                <w:sz w:val="21"/>
              </w:rPr>
              <w:t>Corcoran (2020)</w:t>
            </w:r>
            <w:r>
              <w:rPr>
                <w:color w:val="000000"/>
                <w:sz w:val="21"/>
              </w:rPr>
              <w:br/>
              <w:t>Street-connectedness and education in Kenya: Experiences of formal schooling as rational...</w:t>
            </w:r>
          </w:p>
        </w:tc>
        <w:tc>
          <w:tcPr>
            <w:tcW w:w="3900" w:type="dxa"/>
          </w:tcPr>
          <w:p w14:paraId="16DC8015" w14:textId="77777777" w:rsidR="006758AD" w:rsidRDefault="00000000">
            <w:pPr>
              <w:spacing w:after="40" w:line="247" w:lineRule="auto"/>
            </w:pPr>
            <w:r>
              <w:rPr>
                <w:color w:val="000000"/>
                <w:sz w:val="21"/>
              </w:rPr>
              <w:t>Focused P1 / S1a–S1b. Two Kenyan qualitative studies of schooling experience and educational transition.</w:t>
            </w:r>
          </w:p>
        </w:tc>
      </w:tr>
      <w:tr w:rsidR="006758AD" w14:paraId="649F4BF5" w14:textId="77777777">
        <w:trPr>
          <w:cantSplit/>
          <w:jc w:val="center"/>
        </w:trPr>
        <w:tc>
          <w:tcPr>
            <w:tcW w:w="979" w:type="dxa"/>
          </w:tcPr>
          <w:p w14:paraId="06C8FC92" w14:textId="77777777" w:rsidR="006758AD" w:rsidRDefault="00000000">
            <w:pPr>
              <w:spacing w:after="40" w:line="247" w:lineRule="auto"/>
            </w:pPr>
            <w:r>
              <w:rPr>
                <w:color w:val="000000"/>
                <w:sz w:val="21"/>
              </w:rPr>
              <w:t>M08</w:t>
            </w:r>
          </w:p>
        </w:tc>
        <w:tc>
          <w:tcPr>
            <w:tcW w:w="4147" w:type="dxa"/>
          </w:tcPr>
          <w:p w14:paraId="678E2E99" w14:textId="77777777" w:rsidR="006758AD" w:rsidRDefault="00000000">
            <w:pPr>
              <w:spacing w:after="40" w:line="247" w:lineRule="auto"/>
            </w:pPr>
            <w:r>
              <w:rPr>
                <w:color w:val="000000"/>
                <w:sz w:val="21"/>
              </w:rPr>
              <w:t>Dag (2021)</w:t>
            </w:r>
            <w:r>
              <w:rPr>
                <w:color w:val="000000"/>
                <w:sz w:val="21"/>
              </w:rPr>
              <w:br/>
              <w:t>Children’s only profession: Playing with toys</w:t>
            </w:r>
          </w:p>
        </w:tc>
        <w:tc>
          <w:tcPr>
            <w:tcW w:w="3900" w:type="dxa"/>
          </w:tcPr>
          <w:p w14:paraId="549EA150" w14:textId="77777777" w:rsidR="006758AD" w:rsidRDefault="00000000">
            <w:pPr>
              <w:spacing w:after="40" w:line="247" w:lineRule="auto"/>
            </w:pPr>
            <w:r>
              <w:rPr>
                <w:color w:val="000000"/>
                <w:sz w:val="21"/>
              </w:rPr>
              <w:t>Cited paper concerns play with toys; check population and intervention relevance.</w:t>
            </w:r>
          </w:p>
        </w:tc>
      </w:tr>
      <w:tr w:rsidR="006758AD" w14:paraId="3AF09253" w14:textId="77777777">
        <w:trPr>
          <w:cantSplit/>
          <w:jc w:val="center"/>
        </w:trPr>
        <w:tc>
          <w:tcPr>
            <w:tcW w:w="979" w:type="dxa"/>
          </w:tcPr>
          <w:p w14:paraId="4E31E44C" w14:textId="77777777" w:rsidR="006758AD" w:rsidRDefault="00000000">
            <w:pPr>
              <w:spacing w:after="40" w:line="247" w:lineRule="auto"/>
            </w:pPr>
            <w:r>
              <w:rPr>
                <w:color w:val="000000"/>
                <w:sz w:val="21"/>
              </w:rPr>
              <w:t>M09</w:t>
            </w:r>
          </w:p>
        </w:tc>
        <w:tc>
          <w:tcPr>
            <w:tcW w:w="4147" w:type="dxa"/>
          </w:tcPr>
          <w:p w14:paraId="6B101FD5" w14:textId="77777777" w:rsidR="006758AD" w:rsidRDefault="00000000">
            <w:pPr>
              <w:spacing w:after="40" w:line="247" w:lineRule="auto"/>
            </w:pPr>
            <w:r>
              <w:rPr>
                <w:color w:val="000000"/>
                <w:sz w:val="21"/>
              </w:rPr>
              <w:t>Dang (2020)</w:t>
            </w:r>
            <w:r>
              <w:rPr>
                <w:color w:val="000000"/>
                <w:sz w:val="21"/>
              </w:rPr>
              <w:br/>
              <w:t>Why are self-report and behavioral measures weakly correlated? Trends in Cognitive Scien...</w:t>
            </w:r>
          </w:p>
        </w:tc>
        <w:tc>
          <w:tcPr>
            <w:tcW w:w="3900" w:type="dxa"/>
          </w:tcPr>
          <w:p w14:paraId="64A2219E" w14:textId="77777777" w:rsidR="006758AD" w:rsidRDefault="00000000">
            <w:pPr>
              <w:spacing w:after="40" w:line="247" w:lineRule="auto"/>
            </w:pPr>
            <w:r>
              <w:rPr>
                <w:color w:val="000000"/>
                <w:sz w:val="21"/>
              </w:rPr>
              <w:t>Publisher title concerns self-report and behavioural measures; citation-topic mismatch.</w:t>
            </w:r>
          </w:p>
        </w:tc>
      </w:tr>
      <w:tr w:rsidR="006758AD" w14:paraId="4022F8DF" w14:textId="77777777">
        <w:trPr>
          <w:cantSplit/>
          <w:jc w:val="center"/>
        </w:trPr>
        <w:tc>
          <w:tcPr>
            <w:tcW w:w="979" w:type="dxa"/>
          </w:tcPr>
          <w:p w14:paraId="3A2A5185" w14:textId="77777777" w:rsidR="006758AD" w:rsidRDefault="00000000">
            <w:pPr>
              <w:spacing w:after="40" w:line="247" w:lineRule="auto"/>
            </w:pPr>
            <w:r>
              <w:rPr>
                <w:color w:val="000000"/>
                <w:sz w:val="21"/>
              </w:rPr>
              <w:t>M10</w:t>
            </w:r>
          </w:p>
        </w:tc>
        <w:tc>
          <w:tcPr>
            <w:tcW w:w="4147" w:type="dxa"/>
          </w:tcPr>
          <w:p w14:paraId="04862D38" w14:textId="77777777" w:rsidR="006758AD" w:rsidRDefault="00000000">
            <w:pPr>
              <w:spacing w:after="40" w:line="247" w:lineRule="auto"/>
            </w:pPr>
            <w:r>
              <w:rPr>
                <w:color w:val="000000"/>
                <w:sz w:val="21"/>
              </w:rPr>
              <w:t>Davis (2021)</w:t>
            </w:r>
            <w:r>
              <w:rPr>
                <w:color w:val="000000"/>
                <w:sz w:val="21"/>
              </w:rPr>
              <w:br/>
              <w:t>There is always violence: An exploratory study of Phnom Penh, Cambodia, street-involved ...</w:t>
            </w:r>
          </w:p>
        </w:tc>
        <w:tc>
          <w:tcPr>
            <w:tcW w:w="3900" w:type="dxa"/>
          </w:tcPr>
          <w:p w14:paraId="2A815EEA" w14:textId="77777777" w:rsidR="006758AD" w:rsidRDefault="00000000">
            <w:pPr>
              <w:spacing w:after="40" w:line="247" w:lineRule="auto"/>
            </w:pPr>
            <w:r>
              <w:rPr>
                <w:color w:val="000000"/>
                <w:sz w:val="21"/>
              </w:rPr>
              <w:t>Cited study concerns violence among street-involved children in Phnom Penh.</w:t>
            </w:r>
          </w:p>
        </w:tc>
      </w:tr>
      <w:tr w:rsidR="006758AD" w14:paraId="2F4F28C8" w14:textId="77777777">
        <w:trPr>
          <w:cantSplit/>
          <w:jc w:val="center"/>
        </w:trPr>
        <w:tc>
          <w:tcPr>
            <w:tcW w:w="979" w:type="dxa"/>
          </w:tcPr>
          <w:p w14:paraId="18B24FE4" w14:textId="77777777" w:rsidR="006758AD" w:rsidRDefault="00000000">
            <w:pPr>
              <w:spacing w:after="40" w:line="247" w:lineRule="auto"/>
            </w:pPr>
            <w:r>
              <w:rPr>
                <w:color w:val="000000"/>
                <w:sz w:val="21"/>
              </w:rPr>
              <w:t>M11</w:t>
            </w:r>
          </w:p>
        </w:tc>
        <w:tc>
          <w:tcPr>
            <w:tcW w:w="4147" w:type="dxa"/>
          </w:tcPr>
          <w:p w14:paraId="0BAF9F3E" w14:textId="77777777" w:rsidR="006758AD" w:rsidRDefault="00000000">
            <w:pPr>
              <w:spacing w:after="40" w:line="247" w:lineRule="auto"/>
            </w:pPr>
            <w:r>
              <w:rPr>
                <w:color w:val="000000"/>
                <w:sz w:val="21"/>
              </w:rPr>
              <w:t>Desmond (2020)</w:t>
            </w:r>
            <w:r>
              <w:rPr>
                <w:color w:val="000000"/>
                <w:sz w:val="21"/>
              </w:rPr>
              <w:br/>
              <w:t>Prevalence and number of children living in institutional care: global, regional, and co...</w:t>
            </w:r>
          </w:p>
        </w:tc>
        <w:tc>
          <w:tcPr>
            <w:tcW w:w="3900" w:type="dxa"/>
          </w:tcPr>
          <w:p w14:paraId="6B7CD6F3" w14:textId="77777777" w:rsidR="006758AD" w:rsidRDefault="00000000">
            <w:pPr>
              <w:spacing w:after="40" w:line="247" w:lineRule="auto"/>
            </w:pPr>
            <w:r>
              <w:rPr>
                <w:color w:val="000000"/>
                <w:sz w:val="21"/>
              </w:rPr>
              <w:t>Cited paper estimates children in institutional care across countries.</w:t>
            </w:r>
          </w:p>
        </w:tc>
      </w:tr>
      <w:tr w:rsidR="006758AD" w14:paraId="0BED85CC" w14:textId="77777777">
        <w:trPr>
          <w:cantSplit/>
          <w:jc w:val="center"/>
        </w:trPr>
        <w:tc>
          <w:tcPr>
            <w:tcW w:w="979" w:type="dxa"/>
          </w:tcPr>
          <w:p w14:paraId="0ADC47EB" w14:textId="77777777" w:rsidR="006758AD" w:rsidRDefault="00000000">
            <w:pPr>
              <w:spacing w:after="40" w:line="247" w:lineRule="auto"/>
            </w:pPr>
            <w:r>
              <w:rPr>
                <w:color w:val="000000"/>
                <w:sz w:val="21"/>
              </w:rPr>
              <w:lastRenderedPageBreak/>
              <w:t>M12</w:t>
            </w:r>
          </w:p>
        </w:tc>
        <w:tc>
          <w:tcPr>
            <w:tcW w:w="4147" w:type="dxa"/>
          </w:tcPr>
          <w:p w14:paraId="3FBFABE2" w14:textId="77777777" w:rsidR="006758AD" w:rsidRDefault="00000000">
            <w:pPr>
              <w:spacing w:after="40" w:line="247" w:lineRule="auto"/>
            </w:pPr>
            <w:r>
              <w:rPr>
                <w:color w:val="000000"/>
                <w:sz w:val="21"/>
              </w:rPr>
              <w:t>Embleton (2023)</w:t>
            </w:r>
            <w:r>
              <w:rPr>
                <w:color w:val="000000"/>
                <w:sz w:val="21"/>
              </w:rPr>
              <w:br/>
              <w:t>Factors influencing the implementation of evidence-based interventions with street-conne...</w:t>
            </w:r>
          </w:p>
        </w:tc>
        <w:tc>
          <w:tcPr>
            <w:tcW w:w="3900" w:type="dxa"/>
          </w:tcPr>
          <w:p w14:paraId="3731C8B4" w14:textId="77777777" w:rsidR="006758AD" w:rsidRDefault="00000000">
            <w:pPr>
              <w:spacing w:after="40" w:line="247" w:lineRule="auto"/>
            </w:pPr>
            <w:r>
              <w:rPr>
                <w:color w:val="000000"/>
                <w:sz w:val="21"/>
              </w:rPr>
              <w:t>Focused P3 / S3. Qualitative implementation study of two adapted health and social interventions in Kenya.</w:t>
            </w:r>
          </w:p>
        </w:tc>
      </w:tr>
      <w:tr w:rsidR="006758AD" w14:paraId="1D4145E6" w14:textId="77777777">
        <w:trPr>
          <w:cantSplit/>
          <w:jc w:val="center"/>
        </w:trPr>
        <w:tc>
          <w:tcPr>
            <w:tcW w:w="979" w:type="dxa"/>
          </w:tcPr>
          <w:p w14:paraId="3232A5DF" w14:textId="77777777" w:rsidR="006758AD" w:rsidRDefault="00000000">
            <w:pPr>
              <w:spacing w:after="40" w:line="247" w:lineRule="auto"/>
            </w:pPr>
            <w:r>
              <w:rPr>
                <w:color w:val="000000"/>
                <w:sz w:val="21"/>
              </w:rPr>
              <w:t>M13</w:t>
            </w:r>
          </w:p>
        </w:tc>
        <w:tc>
          <w:tcPr>
            <w:tcW w:w="4147" w:type="dxa"/>
          </w:tcPr>
          <w:p w14:paraId="5C122FC8" w14:textId="77777777" w:rsidR="006758AD" w:rsidRDefault="00000000">
            <w:pPr>
              <w:spacing w:after="40" w:line="247" w:lineRule="auto"/>
            </w:pPr>
            <w:r>
              <w:rPr>
                <w:color w:val="000000"/>
                <w:sz w:val="21"/>
              </w:rPr>
              <w:t>Fikre (2025)</w:t>
            </w:r>
            <w:r>
              <w:rPr>
                <w:color w:val="000000"/>
                <w:sz w:val="21"/>
              </w:rPr>
              <w:br/>
              <w:t>Voices from the street: Exploring street song and the livelihood strategies of street-co...</w:t>
            </w:r>
          </w:p>
        </w:tc>
        <w:tc>
          <w:tcPr>
            <w:tcW w:w="3900" w:type="dxa"/>
          </w:tcPr>
          <w:p w14:paraId="40BFE858" w14:textId="77777777" w:rsidR="006758AD" w:rsidRDefault="00000000">
            <w:pPr>
              <w:spacing w:after="40" w:line="247" w:lineRule="auto"/>
            </w:pPr>
            <w:r>
              <w:rPr>
                <w:color w:val="000000"/>
                <w:sz w:val="21"/>
              </w:rPr>
              <w:t>Cited paper concerns street song and livelihood strategies.</w:t>
            </w:r>
          </w:p>
        </w:tc>
      </w:tr>
      <w:tr w:rsidR="006758AD" w14:paraId="36125DC4" w14:textId="77777777">
        <w:trPr>
          <w:cantSplit/>
          <w:jc w:val="center"/>
        </w:trPr>
        <w:tc>
          <w:tcPr>
            <w:tcW w:w="979" w:type="dxa"/>
          </w:tcPr>
          <w:p w14:paraId="6C23386E" w14:textId="77777777" w:rsidR="006758AD" w:rsidRDefault="00000000">
            <w:pPr>
              <w:spacing w:after="40" w:line="247" w:lineRule="auto"/>
            </w:pPr>
            <w:r>
              <w:rPr>
                <w:color w:val="000000"/>
                <w:sz w:val="21"/>
              </w:rPr>
              <w:t>M14</w:t>
            </w:r>
          </w:p>
        </w:tc>
        <w:tc>
          <w:tcPr>
            <w:tcW w:w="4147" w:type="dxa"/>
          </w:tcPr>
          <w:p w14:paraId="1E38D6CA" w14:textId="77777777" w:rsidR="006758AD" w:rsidRDefault="00000000">
            <w:pPr>
              <w:spacing w:after="40" w:line="247" w:lineRule="auto"/>
            </w:pPr>
            <w:r>
              <w:rPr>
                <w:color w:val="000000"/>
                <w:sz w:val="21"/>
              </w:rPr>
              <w:t>Heleniak (2020)</w:t>
            </w:r>
            <w:r>
              <w:rPr>
                <w:color w:val="000000"/>
                <w:sz w:val="21"/>
              </w:rPr>
              <w:br/>
              <w:t>Social-cognitive mechanisms in the cycle of violence: Cognitive and affective theory of ...</w:t>
            </w:r>
          </w:p>
        </w:tc>
        <w:tc>
          <w:tcPr>
            <w:tcW w:w="3900" w:type="dxa"/>
          </w:tcPr>
          <w:p w14:paraId="0594BC8F" w14:textId="77777777" w:rsidR="006758AD" w:rsidRDefault="00000000">
            <w:pPr>
              <w:spacing w:after="40" w:line="247" w:lineRule="auto"/>
            </w:pPr>
            <w:r>
              <w:rPr>
                <w:color w:val="000000"/>
                <w:sz w:val="21"/>
              </w:rPr>
              <w:t>Cited paper concerns theory of mind and the cycle of violence.</w:t>
            </w:r>
          </w:p>
        </w:tc>
      </w:tr>
      <w:tr w:rsidR="006758AD" w14:paraId="6236AB90" w14:textId="77777777">
        <w:trPr>
          <w:cantSplit/>
          <w:jc w:val="center"/>
        </w:trPr>
        <w:tc>
          <w:tcPr>
            <w:tcW w:w="979" w:type="dxa"/>
          </w:tcPr>
          <w:p w14:paraId="79A3FB4C" w14:textId="77777777" w:rsidR="006758AD" w:rsidRDefault="00000000">
            <w:pPr>
              <w:spacing w:after="40" w:line="247" w:lineRule="auto"/>
            </w:pPr>
            <w:r>
              <w:rPr>
                <w:color w:val="000000"/>
                <w:sz w:val="21"/>
              </w:rPr>
              <w:t>M15</w:t>
            </w:r>
          </w:p>
        </w:tc>
        <w:tc>
          <w:tcPr>
            <w:tcW w:w="4147" w:type="dxa"/>
          </w:tcPr>
          <w:p w14:paraId="22EC7D4F" w14:textId="77777777" w:rsidR="006758AD" w:rsidRDefault="00000000">
            <w:pPr>
              <w:spacing w:after="40" w:line="247" w:lineRule="auto"/>
            </w:pPr>
            <w:r>
              <w:rPr>
                <w:color w:val="000000"/>
                <w:sz w:val="21"/>
              </w:rPr>
              <w:t>Kaneva (2021)</w:t>
            </w:r>
            <w:r>
              <w:rPr>
                <w:color w:val="000000"/>
                <w:sz w:val="21"/>
              </w:rPr>
              <w:br/>
              <w:t>Homeless and/or street-connected childhoods: contemporary challenges within internationa...</w:t>
            </w:r>
          </w:p>
        </w:tc>
        <w:tc>
          <w:tcPr>
            <w:tcW w:w="3900" w:type="dxa"/>
          </w:tcPr>
          <w:p w14:paraId="65900C59" w14:textId="77777777" w:rsidR="006758AD" w:rsidRDefault="00000000">
            <w:pPr>
              <w:spacing w:after="40" w:line="247" w:lineRule="auto"/>
            </w:pPr>
            <w:r>
              <w:rPr>
                <w:color w:val="000000"/>
                <w:sz w:val="21"/>
              </w:rPr>
              <w:t>Cited source is a conceptual handbook chapter on international frameworks.</w:t>
            </w:r>
          </w:p>
        </w:tc>
      </w:tr>
      <w:tr w:rsidR="006758AD" w14:paraId="5602F23A" w14:textId="77777777">
        <w:trPr>
          <w:cantSplit/>
          <w:jc w:val="center"/>
        </w:trPr>
        <w:tc>
          <w:tcPr>
            <w:tcW w:w="979" w:type="dxa"/>
          </w:tcPr>
          <w:p w14:paraId="6660AF77" w14:textId="77777777" w:rsidR="006758AD" w:rsidRDefault="00000000">
            <w:pPr>
              <w:spacing w:after="40" w:line="247" w:lineRule="auto"/>
            </w:pPr>
            <w:r>
              <w:rPr>
                <w:color w:val="000000"/>
                <w:sz w:val="21"/>
              </w:rPr>
              <w:t>M16</w:t>
            </w:r>
          </w:p>
        </w:tc>
        <w:tc>
          <w:tcPr>
            <w:tcW w:w="4147" w:type="dxa"/>
          </w:tcPr>
          <w:p w14:paraId="2638679C" w14:textId="77777777" w:rsidR="006758AD" w:rsidRDefault="00000000">
            <w:pPr>
              <w:spacing w:after="40" w:line="247" w:lineRule="auto"/>
            </w:pPr>
            <w:r>
              <w:rPr>
                <w:color w:val="000000"/>
                <w:sz w:val="21"/>
              </w:rPr>
              <w:t>Lima (2021)</w:t>
            </w:r>
            <w:r>
              <w:rPr>
                <w:color w:val="000000"/>
                <w:sz w:val="21"/>
              </w:rPr>
              <w:br/>
              <w:t>Capturing the heterogeneity of life on the streets: A person-centered analysis of street...</w:t>
            </w:r>
          </w:p>
        </w:tc>
        <w:tc>
          <w:tcPr>
            <w:tcW w:w="3900" w:type="dxa"/>
          </w:tcPr>
          <w:p w14:paraId="5CEB9D6B" w14:textId="77777777" w:rsidR="006758AD" w:rsidRDefault="00000000">
            <w:pPr>
              <w:spacing w:after="40" w:line="247" w:lineRule="auto"/>
            </w:pPr>
            <w:r>
              <w:rPr>
                <w:color w:val="000000"/>
                <w:sz w:val="21"/>
              </w:rPr>
              <w:t>Cited paper analyses street histories and social connections.</w:t>
            </w:r>
          </w:p>
        </w:tc>
      </w:tr>
      <w:tr w:rsidR="006758AD" w14:paraId="27F62977" w14:textId="77777777">
        <w:trPr>
          <w:cantSplit/>
          <w:jc w:val="center"/>
        </w:trPr>
        <w:tc>
          <w:tcPr>
            <w:tcW w:w="979" w:type="dxa"/>
          </w:tcPr>
          <w:p w14:paraId="4A138B8A" w14:textId="77777777" w:rsidR="006758AD" w:rsidRDefault="00000000">
            <w:pPr>
              <w:spacing w:after="40" w:line="247" w:lineRule="auto"/>
            </w:pPr>
            <w:r>
              <w:rPr>
                <w:color w:val="000000"/>
                <w:sz w:val="21"/>
              </w:rPr>
              <w:t>M17</w:t>
            </w:r>
          </w:p>
        </w:tc>
        <w:tc>
          <w:tcPr>
            <w:tcW w:w="4147" w:type="dxa"/>
          </w:tcPr>
          <w:p w14:paraId="6ADCF942" w14:textId="77777777" w:rsidR="006758AD" w:rsidRDefault="00000000">
            <w:pPr>
              <w:spacing w:after="40" w:line="247" w:lineRule="auto"/>
            </w:pPr>
            <w:r>
              <w:rPr>
                <w:color w:val="000000"/>
                <w:sz w:val="21"/>
              </w:rPr>
              <w:t>Lemi (2021)</w:t>
            </w:r>
            <w:r>
              <w:rPr>
                <w:color w:val="000000"/>
                <w:sz w:val="21"/>
              </w:rPr>
              <w:br/>
              <w:t>Street children: Reasons for becoming, challenges and coping mechanisms; A Study on stre...</w:t>
            </w:r>
          </w:p>
        </w:tc>
        <w:tc>
          <w:tcPr>
            <w:tcW w:w="3900" w:type="dxa"/>
          </w:tcPr>
          <w:p w14:paraId="3A5347CC" w14:textId="77777777" w:rsidR="006758AD" w:rsidRDefault="00000000">
            <w:pPr>
              <w:spacing w:after="40" w:line="247" w:lineRule="auto"/>
            </w:pPr>
            <w:r>
              <w:rPr>
                <w:color w:val="000000"/>
                <w:sz w:val="21"/>
              </w:rPr>
              <w:t>Cited paper addresses pathways, challenges and coping; verify intervention data.</w:t>
            </w:r>
          </w:p>
        </w:tc>
      </w:tr>
      <w:tr w:rsidR="006758AD" w14:paraId="473B81AA" w14:textId="77777777">
        <w:trPr>
          <w:cantSplit/>
          <w:jc w:val="center"/>
        </w:trPr>
        <w:tc>
          <w:tcPr>
            <w:tcW w:w="979" w:type="dxa"/>
          </w:tcPr>
          <w:p w14:paraId="29A1713B" w14:textId="77777777" w:rsidR="006758AD" w:rsidRDefault="00000000">
            <w:pPr>
              <w:spacing w:after="40" w:line="247" w:lineRule="auto"/>
            </w:pPr>
            <w:r>
              <w:rPr>
                <w:color w:val="000000"/>
                <w:sz w:val="21"/>
              </w:rPr>
              <w:t>M18</w:t>
            </w:r>
          </w:p>
        </w:tc>
        <w:tc>
          <w:tcPr>
            <w:tcW w:w="4147" w:type="dxa"/>
          </w:tcPr>
          <w:p w14:paraId="3181A459" w14:textId="77777777" w:rsidR="006758AD" w:rsidRDefault="00000000">
            <w:pPr>
              <w:spacing w:after="40" w:line="247" w:lineRule="auto"/>
            </w:pPr>
            <w:r>
              <w:rPr>
                <w:color w:val="000000"/>
                <w:sz w:val="21"/>
              </w:rPr>
              <w:t>Matsopoulos (2020)</w:t>
            </w:r>
            <w:r>
              <w:rPr>
                <w:color w:val="000000"/>
                <w:sz w:val="21"/>
              </w:rPr>
              <w:br/>
              <w:t>Parents, Caregivers and Educators: The forgotten stakeholders in the discussion of resil...</w:t>
            </w:r>
          </w:p>
        </w:tc>
        <w:tc>
          <w:tcPr>
            <w:tcW w:w="3900" w:type="dxa"/>
          </w:tcPr>
          <w:p w14:paraId="558AC1D9" w14:textId="77777777" w:rsidR="006758AD" w:rsidRDefault="00000000">
            <w:pPr>
              <w:spacing w:after="40" w:line="247" w:lineRule="auto"/>
            </w:pPr>
            <w:r>
              <w:rPr>
                <w:color w:val="000000"/>
                <w:sz w:val="21"/>
              </w:rPr>
              <w:t>Cited publication discusses caregivers and educators in resilience.</w:t>
            </w:r>
          </w:p>
        </w:tc>
      </w:tr>
      <w:tr w:rsidR="006758AD" w14:paraId="3469C7A4" w14:textId="77777777">
        <w:trPr>
          <w:cantSplit/>
          <w:jc w:val="center"/>
        </w:trPr>
        <w:tc>
          <w:tcPr>
            <w:tcW w:w="979" w:type="dxa"/>
          </w:tcPr>
          <w:p w14:paraId="50EA3CCF" w14:textId="77777777" w:rsidR="006758AD" w:rsidRDefault="00000000">
            <w:pPr>
              <w:spacing w:after="40" w:line="247" w:lineRule="auto"/>
            </w:pPr>
            <w:r>
              <w:rPr>
                <w:color w:val="000000"/>
                <w:sz w:val="21"/>
              </w:rPr>
              <w:t>M19</w:t>
            </w:r>
          </w:p>
        </w:tc>
        <w:tc>
          <w:tcPr>
            <w:tcW w:w="4147" w:type="dxa"/>
          </w:tcPr>
          <w:p w14:paraId="452BBA2C" w14:textId="77777777" w:rsidR="006758AD" w:rsidRDefault="00000000">
            <w:pPr>
              <w:spacing w:after="40" w:line="247" w:lineRule="auto"/>
            </w:pPr>
            <w:r>
              <w:rPr>
                <w:color w:val="000000"/>
                <w:sz w:val="21"/>
              </w:rPr>
              <w:t>McAlpine (2025)</w:t>
            </w:r>
            <w:r>
              <w:rPr>
                <w:color w:val="000000"/>
                <w:sz w:val="21"/>
              </w:rPr>
              <w:br/>
              <w:t>Building relational well-being: Empowering street-connected young people to transition f...</w:t>
            </w:r>
          </w:p>
        </w:tc>
        <w:tc>
          <w:tcPr>
            <w:tcW w:w="3900" w:type="dxa"/>
          </w:tcPr>
          <w:p w14:paraId="3992162E" w14:textId="77777777" w:rsidR="006758AD" w:rsidRDefault="00000000">
            <w:pPr>
              <w:spacing w:after="40" w:line="247" w:lineRule="auto"/>
            </w:pPr>
            <w:r>
              <w:rPr>
                <w:color w:val="000000"/>
                <w:sz w:val="21"/>
              </w:rPr>
              <w:t>Contextual in the final article. Relational wellbeing through youth associations in Tanzania (McAlpine et al., 2025).</w:t>
            </w:r>
          </w:p>
        </w:tc>
      </w:tr>
      <w:tr w:rsidR="006758AD" w14:paraId="5AA07B6C" w14:textId="77777777">
        <w:trPr>
          <w:cantSplit/>
          <w:jc w:val="center"/>
        </w:trPr>
        <w:tc>
          <w:tcPr>
            <w:tcW w:w="979" w:type="dxa"/>
          </w:tcPr>
          <w:p w14:paraId="591CABC1" w14:textId="77777777" w:rsidR="006758AD" w:rsidRDefault="00000000">
            <w:pPr>
              <w:spacing w:after="40" w:line="247" w:lineRule="auto"/>
            </w:pPr>
            <w:r>
              <w:rPr>
                <w:color w:val="000000"/>
                <w:sz w:val="21"/>
              </w:rPr>
              <w:t>M20</w:t>
            </w:r>
          </w:p>
        </w:tc>
        <w:tc>
          <w:tcPr>
            <w:tcW w:w="4147" w:type="dxa"/>
          </w:tcPr>
          <w:p w14:paraId="3BF5E866" w14:textId="77777777" w:rsidR="006758AD" w:rsidRDefault="00000000">
            <w:pPr>
              <w:spacing w:after="40" w:line="247" w:lineRule="auto"/>
            </w:pPr>
            <w:r>
              <w:rPr>
                <w:color w:val="000000"/>
                <w:sz w:val="21"/>
              </w:rPr>
              <w:t>Oldfield (2020)</w:t>
            </w:r>
            <w:r>
              <w:rPr>
                <w:color w:val="000000"/>
                <w:sz w:val="21"/>
              </w:rPr>
              <w:br/>
              <w:t>Promoting resilience in street connected young people in Guatemala: The role of psycholo...</w:t>
            </w:r>
          </w:p>
        </w:tc>
        <w:tc>
          <w:tcPr>
            <w:tcW w:w="3900" w:type="dxa"/>
          </w:tcPr>
          <w:p w14:paraId="63E1705D" w14:textId="77777777" w:rsidR="006758AD" w:rsidRDefault="00000000">
            <w:pPr>
              <w:spacing w:after="40" w:line="247" w:lineRule="auto"/>
            </w:pPr>
            <w:r>
              <w:rPr>
                <w:color w:val="000000"/>
                <w:sz w:val="21"/>
              </w:rPr>
              <w:t>Publisher title locates the resilience study in Guatemala.</w:t>
            </w:r>
          </w:p>
        </w:tc>
      </w:tr>
      <w:tr w:rsidR="006758AD" w14:paraId="515B2B2E" w14:textId="77777777">
        <w:trPr>
          <w:cantSplit/>
          <w:jc w:val="center"/>
        </w:trPr>
        <w:tc>
          <w:tcPr>
            <w:tcW w:w="979" w:type="dxa"/>
          </w:tcPr>
          <w:p w14:paraId="59ABBDB1" w14:textId="77777777" w:rsidR="006758AD" w:rsidRDefault="00000000">
            <w:pPr>
              <w:spacing w:after="40" w:line="247" w:lineRule="auto"/>
            </w:pPr>
            <w:r>
              <w:rPr>
                <w:color w:val="000000"/>
                <w:sz w:val="21"/>
              </w:rPr>
              <w:t>M21</w:t>
            </w:r>
          </w:p>
        </w:tc>
        <w:tc>
          <w:tcPr>
            <w:tcW w:w="4147" w:type="dxa"/>
          </w:tcPr>
          <w:p w14:paraId="2C9918E0" w14:textId="77777777" w:rsidR="006758AD" w:rsidRDefault="00000000">
            <w:pPr>
              <w:spacing w:after="40" w:line="247" w:lineRule="auto"/>
            </w:pPr>
            <w:r>
              <w:rPr>
                <w:color w:val="000000"/>
                <w:sz w:val="21"/>
              </w:rPr>
              <w:t>Omari (2021)</w:t>
            </w:r>
            <w:r>
              <w:rPr>
                <w:color w:val="000000"/>
                <w:sz w:val="21"/>
              </w:rPr>
              <w:br/>
              <w:t>The impact of care environment on the mental health of orphaned, separated and street-co...</w:t>
            </w:r>
          </w:p>
        </w:tc>
        <w:tc>
          <w:tcPr>
            <w:tcW w:w="3900" w:type="dxa"/>
          </w:tcPr>
          <w:p w14:paraId="085C2098" w14:textId="77777777" w:rsidR="006758AD" w:rsidRDefault="00000000">
            <w:pPr>
              <w:spacing w:after="40" w:line="247" w:lineRule="auto"/>
            </w:pPr>
            <w:r>
              <w:rPr>
                <w:color w:val="000000"/>
                <w:sz w:val="21"/>
              </w:rPr>
              <w:t>Publisher identifies a prospective cohort study in western Kenya.</w:t>
            </w:r>
          </w:p>
        </w:tc>
      </w:tr>
      <w:tr w:rsidR="006758AD" w14:paraId="44EBCD32" w14:textId="77777777">
        <w:trPr>
          <w:cantSplit/>
          <w:jc w:val="center"/>
        </w:trPr>
        <w:tc>
          <w:tcPr>
            <w:tcW w:w="979" w:type="dxa"/>
          </w:tcPr>
          <w:p w14:paraId="319453E3" w14:textId="77777777" w:rsidR="006758AD" w:rsidRDefault="00000000">
            <w:pPr>
              <w:spacing w:after="40" w:line="247" w:lineRule="auto"/>
            </w:pPr>
            <w:r>
              <w:rPr>
                <w:color w:val="000000"/>
                <w:sz w:val="21"/>
              </w:rPr>
              <w:t>M22</w:t>
            </w:r>
          </w:p>
        </w:tc>
        <w:tc>
          <w:tcPr>
            <w:tcW w:w="4147" w:type="dxa"/>
          </w:tcPr>
          <w:p w14:paraId="2262EC94" w14:textId="77777777" w:rsidR="006758AD" w:rsidRDefault="00000000">
            <w:pPr>
              <w:spacing w:after="40" w:line="247" w:lineRule="auto"/>
            </w:pPr>
            <w:r>
              <w:rPr>
                <w:color w:val="000000"/>
                <w:sz w:val="21"/>
              </w:rPr>
              <w:t>Pincock (2024)</w:t>
            </w:r>
            <w:r>
              <w:rPr>
                <w:color w:val="000000"/>
                <w:sz w:val="21"/>
              </w:rPr>
              <w:br/>
              <w:t>Young people in the Global South: Voice, agency and citizenship, 442</w:t>
            </w:r>
          </w:p>
        </w:tc>
        <w:tc>
          <w:tcPr>
            <w:tcW w:w="3900" w:type="dxa"/>
          </w:tcPr>
          <w:p w14:paraId="481ABDAF" w14:textId="77777777" w:rsidR="006758AD" w:rsidRDefault="00000000">
            <w:pPr>
              <w:spacing w:after="40" w:line="247" w:lineRule="auto"/>
            </w:pPr>
            <w:r>
              <w:rPr>
                <w:color w:val="000000"/>
                <w:sz w:val="21"/>
              </w:rPr>
              <w:t>Cited item is a book on youth voice, agency and citizenship.</w:t>
            </w:r>
          </w:p>
        </w:tc>
      </w:tr>
      <w:tr w:rsidR="006758AD" w14:paraId="3C9439E4" w14:textId="77777777">
        <w:trPr>
          <w:cantSplit/>
          <w:jc w:val="center"/>
        </w:trPr>
        <w:tc>
          <w:tcPr>
            <w:tcW w:w="979" w:type="dxa"/>
          </w:tcPr>
          <w:p w14:paraId="252BE336" w14:textId="77777777" w:rsidR="006758AD" w:rsidRDefault="00000000">
            <w:pPr>
              <w:spacing w:after="40" w:line="247" w:lineRule="auto"/>
            </w:pPr>
            <w:r>
              <w:rPr>
                <w:color w:val="000000"/>
                <w:sz w:val="21"/>
              </w:rPr>
              <w:t>M23</w:t>
            </w:r>
          </w:p>
        </w:tc>
        <w:tc>
          <w:tcPr>
            <w:tcW w:w="4147" w:type="dxa"/>
          </w:tcPr>
          <w:p w14:paraId="1FB8659C" w14:textId="77777777" w:rsidR="006758AD" w:rsidRDefault="00000000">
            <w:pPr>
              <w:spacing w:after="40" w:line="247" w:lineRule="auto"/>
            </w:pPr>
            <w:r>
              <w:rPr>
                <w:color w:val="000000"/>
                <w:sz w:val="21"/>
              </w:rPr>
              <w:t>Pluck (2020)</w:t>
            </w:r>
            <w:r>
              <w:rPr>
                <w:color w:val="000000"/>
                <w:sz w:val="21"/>
              </w:rPr>
              <w:br/>
              <w:t>Language ability and adult homelessness</w:t>
            </w:r>
          </w:p>
        </w:tc>
        <w:tc>
          <w:tcPr>
            <w:tcW w:w="3900" w:type="dxa"/>
          </w:tcPr>
          <w:p w14:paraId="001EE718" w14:textId="77777777" w:rsidR="006758AD" w:rsidRDefault="00000000">
            <w:pPr>
              <w:spacing w:after="40" w:line="247" w:lineRule="auto"/>
            </w:pPr>
            <w:r>
              <w:rPr>
                <w:color w:val="000000"/>
                <w:sz w:val="21"/>
              </w:rPr>
              <w:t>Cited study concerns adults experiencing homelessness.</w:t>
            </w:r>
          </w:p>
        </w:tc>
      </w:tr>
      <w:tr w:rsidR="006758AD" w14:paraId="0A3830D0" w14:textId="77777777">
        <w:trPr>
          <w:cantSplit/>
          <w:jc w:val="center"/>
        </w:trPr>
        <w:tc>
          <w:tcPr>
            <w:tcW w:w="979" w:type="dxa"/>
          </w:tcPr>
          <w:p w14:paraId="1D7DC62F" w14:textId="77777777" w:rsidR="006758AD" w:rsidRDefault="00000000">
            <w:pPr>
              <w:spacing w:after="40" w:line="247" w:lineRule="auto"/>
            </w:pPr>
            <w:r>
              <w:rPr>
                <w:color w:val="000000"/>
                <w:sz w:val="21"/>
              </w:rPr>
              <w:lastRenderedPageBreak/>
              <w:t>M24</w:t>
            </w:r>
          </w:p>
        </w:tc>
        <w:tc>
          <w:tcPr>
            <w:tcW w:w="4147" w:type="dxa"/>
          </w:tcPr>
          <w:p w14:paraId="7D28BF94" w14:textId="77777777" w:rsidR="006758AD" w:rsidRDefault="00000000">
            <w:pPr>
              <w:spacing w:after="40" w:line="247" w:lineRule="auto"/>
            </w:pPr>
            <w:r>
              <w:rPr>
                <w:color w:val="000000"/>
                <w:sz w:val="21"/>
              </w:rPr>
              <w:t>Pluck (2021)</w:t>
            </w:r>
            <w:r>
              <w:rPr>
                <w:color w:val="000000"/>
                <w:sz w:val="21"/>
              </w:rPr>
              <w:br/>
              <w:t>Theory of mind ability and socioeconomic status, a study of street-connected children an...</w:t>
            </w:r>
          </w:p>
        </w:tc>
        <w:tc>
          <w:tcPr>
            <w:tcW w:w="3900" w:type="dxa"/>
          </w:tcPr>
          <w:p w14:paraId="1F4A8E0C" w14:textId="77777777" w:rsidR="006758AD" w:rsidRDefault="00000000">
            <w:pPr>
              <w:spacing w:after="40" w:line="247" w:lineRule="auto"/>
            </w:pPr>
            <w:r>
              <w:rPr>
                <w:color w:val="000000"/>
                <w:sz w:val="21"/>
              </w:rPr>
              <w:t>Cited study concerns theory of mind and socioeconomic status.</w:t>
            </w:r>
          </w:p>
        </w:tc>
      </w:tr>
      <w:tr w:rsidR="006758AD" w14:paraId="10D61940" w14:textId="77777777">
        <w:trPr>
          <w:cantSplit/>
          <w:jc w:val="center"/>
        </w:trPr>
        <w:tc>
          <w:tcPr>
            <w:tcW w:w="979" w:type="dxa"/>
          </w:tcPr>
          <w:p w14:paraId="28B555DC" w14:textId="77777777" w:rsidR="006758AD" w:rsidRDefault="00000000">
            <w:pPr>
              <w:spacing w:after="40" w:line="247" w:lineRule="auto"/>
            </w:pPr>
            <w:r>
              <w:rPr>
                <w:color w:val="000000"/>
                <w:sz w:val="21"/>
              </w:rPr>
              <w:t>M25</w:t>
            </w:r>
          </w:p>
        </w:tc>
        <w:tc>
          <w:tcPr>
            <w:tcW w:w="4147" w:type="dxa"/>
          </w:tcPr>
          <w:p w14:paraId="4FAB9889" w14:textId="77777777" w:rsidR="006758AD" w:rsidRDefault="00000000">
            <w:pPr>
              <w:spacing w:after="40" w:line="247" w:lineRule="auto"/>
            </w:pPr>
            <w:r>
              <w:rPr>
                <w:color w:val="000000"/>
                <w:sz w:val="21"/>
              </w:rPr>
              <w:t>Street Child (2024)</w:t>
            </w:r>
            <w:r>
              <w:rPr>
                <w:color w:val="000000"/>
                <w:sz w:val="21"/>
              </w:rPr>
              <w:br/>
              <w:t>Learning: accelerated and non-formal education programs</w:t>
            </w:r>
          </w:p>
        </w:tc>
        <w:tc>
          <w:tcPr>
            <w:tcW w:w="3900" w:type="dxa"/>
          </w:tcPr>
          <w:p w14:paraId="0507A1C8" w14:textId="77777777" w:rsidR="006758AD" w:rsidRDefault="00000000">
            <w:pPr>
              <w:spacing w:after="40" w:line="247" w:lineRule="auto"/>
            </w:pPr>
            <w:r>
              <w:rPr>
                <w:color w:val="000000"/>
                <w:sz w:val="21"/>
              </w:rPr>
              <w:t>Cited webpage describes learning programmes; seek an evaluative report.</w:t>
            </w:r>
          </w:p>
        </w:tc>
      </w:tr>
      <w:tr w:rsidR="006758AD" w14:paraId="71C642BA" w14:textId="77777777">
        <w:trPr>
          <w:cantSplit/>
          <w:jc w:val="center"/>
        </w:trPr>
        <w:tc>
          <w:tcPr>
            <w:tcW w:w="979" w:type="dxa"/>
          </w:tcPr>
          <w:p w14:paraId="00936A72" w14:textId="77777777" w:rsidR="006758AD" w:rsidRDefault="00000000">
            <w:pPr>
              <w:spacing w:after="40" w:line="247" w:lineRule="auto"/>
            </w:pPr>
            <w:r>
              <w:rPr>
                <w:color w:val="000000"/>
                <w:sz w:val="21"/>
              </w:rPr>
              <w:t>M26</w:t>
            </w:r>
          </w:p>
        </w:tc>
        <w:tc>
          <w:tcPr>
            <w:tcW w:w="4147" w:type="dxa"/>
          </w:tcPr>
          <w:p w14:paraId="326741C0" w14:textId="77777777" w:rsidR="006758AD" w:rsidRDefault="00000000">
            <w:pPr>
              <w:spacing w:after="40" w:line="247" w:lineRule="auto"/>
            </w:pPr>
            <w:r>
              <w:rPr>
                <w:color w:val="000000"/>
                <w:sz w:val="21"/>
              </w:rPr>
              <w:t>Subedi (2024)</w:t>
            </w:r>
            <w:r>
              <w:rPr>
                <w:color w:val="000000"/>
                <w:sz w:val="21"/>
              </w:rPr>
              <w:br/>
              <w:t>Ambiguous play: Understanding the right to play-A case study of street-connected childre...</w:t>
            </w:r>
          </w:p>
        </w:tc>
        <w:tc>
          <w:tcPr>
            <w:tcW w:w="3900" w:type="dxa"/>
          </w:tcPr>
          <w:p w14:paraId="3E522E48" w14:textId="77777777" w:rsidR="006758AD" w:rsidRDefault="00000000">
            <w:pPr>
              <w:spacing w:after="40" w:line="247" w:lineRule="auto"/>
            </w:pPr>
            <w:r>
              <w:rPr>
                <w:color w:val="000000"/>
                <w:sz w:val="21"/>
              </w:rPr>
              <w:t>Bibliography lists 2025; cited publication concerns the right to play.</w:t>
            </w:r>
          </w:p>
        </w:tc>
      </w:tr>
      <w:tr w:rsidR="006758AD" w14:paraId="0CF724D8" w14:textId="77777777">
        <w:trPr>
          <w:cantSplit/>
          <w:jc w:val="center"/>
        </w:trPr>
        <w:tc>
          <w:tcPr>
            <w:tcW w:w="979" w:type="dxa"/>
          </w:tcPr>
          <w:p w14:paraId="5DFAD580" w14:textId="77777777" w:rsidR="006758AD" w:rsidRDefault="00000000">
            <w:pPr>
              <w:spacing w:after="40" w:line="247" w:lineRule="auto"/>
            </w:pPr>
            <w:r>
              <w:rPr>
                <w:color w:val="000000"/>
                <w:sz w:val="21"/>
              </w:rPr>
              <w:t>M27</w:t>
            </w:r>
          </w:p>
        </w:tc>
        <w:tc>
          <w:tcPr>
            <w:tcW w:w="4147" w:type="dxa"/>
          </w:tcPr>
          <w:p w14:paraId="7ADD7A1F" w14:textId="77777777" w:rsidR="006758AD" w:rsidRDefault="00000000">
            <w:pPr>
              <w:spacing w:after="40" w:line="247" w:lineRule="auto"/>
            </w:pPr>
            <w:r>
              <w:rPr>
                <w:color w:val="000000"/>
                <w:sz w:val="21"/>
              </w:rPr>
              <w:t>Urgessa Gita (2023)</w:t>
            </w:r>
            <w:r>
              <w:rPr>
                <w:color w:val="000000"/>
                <w:sz w:val="21"/>
              </w:rPr>
              <w:br/>
              <w:t>The ramification of street connectedness: Well-being and resilience among street-connect...</w:t>
            </w:r>
          </w:p>
        </w:tc>
        <w:tc>
          <w:tcPr>
            <w:tcW w:w="3900" w:type="dxa"/>
          </w:tcPr>
          <w:p w14:paraId="1DA2E350" w14:textId="77777777" w:rsidR="006758AD" w:rsidRDefault="00000000">
            <w:pPr>
              <w:spacing w:after="40" w:line="247" w:lineRule="auto"/>
            </w:pPr>
            <w:r>
              <w:rPr>
                <w:color w:val="000000"/>
                <w:sz w:val="21"/>
              </w:rPr>
              <w:t>Contextual in the final article. Wellbeing and resilience among street-connected children in south-western Ethiopia.</w:t>
            </w:r>
          </w:p>
        </w:tc>
      </w:tr>
      <w:tr w:rsidR="006758AD" w14:paraId="5EA5E176" w14:textId="77777777">
        <w:trPr>
          <w:cantSplit/>
          <w:jc w:val="center"/>
        </w:trPr>
        <w:tc>
          <w:tcPr>
            <w:tcW w:w="979" w:type="dxa"/>
          </w:tcPr>
          <w:p w14:paraId="004D2F77" w14:textId="77777777" w:rsidR="006758AD" w:rsidRDefault="00000000">
            <w:pPr>
              <w:spacing w:after="40" w:line="247" w:lineRule="auto"/>
            </w:pPr>
            <w:r>
              <w:rPr>
                <w:color w:val="000000"/>
                <w:sz w:val="21"/>
              </w:rPr>
              <w:t>M28</w:t>
            </w:r>
          </w:p>
        </w:tc>
        <w:tc>
          <w:tcPr>
            <w:tcW w:w="4147" w:type="dxa"/>
          </w:tcPr>
          <w:p w14:paraId="2C22962A" w14:textId="77777777" w:rsidR="006758AD" w:rsidRDefault="00000000">
            <w:pPr>
              <w:spacing w:after="40" w:line="247" w:lineRule="auto"/>
            </w:pPr>
            <w:r>
              <w:rPr>
                <w:color w:val="000000"/>
                <w:sz w:val="21"/>
              </w:rPr>
              <w:t>Velasco (2023)</w:t>
            </w:r>
            <w:r>
              <w:rPr>
                <w:color w:val="000000"/>
                <w:sz w:val="21"/>
              </w:rPr>
              <w:br/>
              <w:t>The question is: Will the street leave us? Care-leavers with a street-connected past</w:t>
            </w:r>
          </w:p>
        </w:tc>
        <w:tc>
          <w:tcPr>
            <w:tcW w:w="3900" w:type="dxa"/>
          </w:tcPr>
          <w:p w14:paraId="45E789FF" w14:textId="77777777" w:rsidR="006758AD" w:rsidRDefault="00000000">
            <w:pPr>
              <w:spacing w:after="40" w:line="247" w:lineRule="auto"/>
            </w:pPr>
            <w:r>
              <w:rPr>
                <w:color w:val="000000"/>
                <w:sz w:val="21"/>
              </w:rPr>
              <w:t>Cited book chapter concerns care leavers with street-connected histories.</w:t>
            </w:r>
          </w:p>
        </w:tc>
      </w:tr>
      <w:tr w:rsidR="006758AD" w14:paraId="1F624857" w14:textId="77777777">
        <w:trPr>
          <w:cantSplit/>
          <w:jc w:val="center"/>
        </w:trPr>
        <w:tc>
          <w:tcPr>
            <w:tcW w:w="979" w:type="dxa"/>
          </w:tcPr>
          <w:p w14:paraId="1CC7664D" w14:textId="77777777" w:rsidR="006758AD" w:rsidRDefault="00000000">
            <w:pPr>
              <w:spacing w:after="40" w:line="247" w:lineRule="auto"/>
            </w:pPr>
            <w:r>
              <w:rPr>
                <w:color w:val="000000"/>
                <w:sz w:val="21"/>
              </w:rPr>
              <w:t>S01</w:t>
            </w:r>
          </w:p>
        </w:tc>
        <w:tc>
          <w:tcPr>
            <w:tcW w:w="4147" w:type="dxa"/>
          </w:tcPr>
          <w:p w14:paraId="28AC6A2C" w14:textId="77777777" w:rsidR="006758AD" w:rsidRDefault="00000000">
            <w:pPr>
              <w:spacing w:after="40" w:line="247" w:lineRule="auto"/>
            </w:pPr>
            <w:r>
              <w:rPr>
                <w:color w:val="000000"/>
                <w:sz w:val="21"/>
              </w:rPr>
              <w:t>Bhattacharyya (2024)</w:t>
            </w:r>
            <w:r>
              <w:rPr>
                <w:color w:val="000000"/>
                <w:sz w:val="21"/>
              </w:rPr>
              <w:br/>
              <w:t>Building resilience of street-connected children during COVID-19: Turning rights into pr...</w:t>
            </w:r>
          </w:p>
        </w:tc>
        <w:tc>
          <w:tcPr>
            <w:tcW w:w="3900" w:type="dxa"/>
          </w:tcPr>
          <w:p w14:paraId="7971D76C" w14:textId="77777777" w:rsidR="006758AD" w:rsidRDefault="00000000">
            <w:pPr>
              <w:spacing w:after="40" w:line="247" w:lineRule="auto"/>
            </w:pPr>
            <w:r>
              <w:rPr>
                <w:color w:val="000000"/>
                <w:sz w:val="21"/>
              </w:rPr>
              <w:t>Contextual in the final article. Children’s priorities and rights-based CINI practice (Bhattacharyya &amp; Chakraborty, 2024).</w:t>
            </w:r>
          </w:p>
        </w:tc>
      </w:tr>
      <w:tr w:rsidR="006758AD" w14:paraId="1B3AE602" w14:textId="77777777">
        <w:trPr>
          <w:cantSplit/>
          <w:jc w:val="center"/>
        </w:trPr>
        <w:tc>
          <w:tcPr>
            <w:tcW w:w="979" w:type="dxa"/>
          </w:tcPr>
          <w:p w14:paraId="187E000F" w14:textId="77777777" w:rsidR="006758AD" w:rsidRDefault="00000000">
            <w:pPr>
              <w:spacing w:after="40" w:line="247" w:lineRule="auto"/>
            </w:pPr>
            <w:r>
              <w:rPr>
                <w:color w:val="000000"/>
                <w:sz w:val="21"/>
              </w:rPr>
              <w:t>S02</w:t>
            </w:r>
          </w:p>
        </w:tc>
        <w:tc>
          <w:tcPr>
            <w:tcW w:w="4147" w:type="dxa"/>
          </w:tcPr>
          <w:p w14:paraId="34D4F9BF" w14:textId="77777777" w:rsidR="006758AD" w:rsidRDefault="00000000">
            <w:pPr>
              <w:spacing w:after="40" w:line="247" w:lineRule="auto"/>
            </w:pPr>
            <w:r>
              <w:rPr>
                <w:color w:val="000000"/>
                <w:sz w:val="21"/>
              </w:rPr>
              <w:t>Childhope Philippines (2025)</w:t>
            </w:r>
            <w:r>
              <w:rPr>
                <w:color w:val="000000"/>
                <w:sz w:val="21"/>
              </w:rPr>
              <w:br/>
              <w:t>Holistic learning: Transforming education for street children</w:t>
            </w:r>
          </w:p>
        </w:tc>
        <w:tc>
          <w:tcPr>
            <w:tcW w:w="3900" w:type="dxa"/>
          </w:tcPr>
          <w:p w14:paraId="697DD400" w14:textId="77777777" w:rsidR="006758AD" w:rsidRDefault="00000000">
            <w:pPr>
              <w:spacing w:after="40" w:line="247" w:lineRule="auto"/>
            </w:pPr>
            <w:r>
              <w:rPr>
                <w:color w:val="000000"/>
                <w:sz w:val="21"/>
              </w:rPr>
              <w:t>Organisational programme page; obtain monitoring and evaluation source.</w:t>
            </w:r>
          </w:p>
        </w:tc>
      </w:tr>
      <w:tr w:rsidR="006758AD" w14:paraId="2B809F72" w14:textId="77777777">
        <w:trPr>
          <w:cantSplit/>
          <w:jc w:val="center"/>
        </w:trPr>
        <w:tc>
          <w:tcPr>
            <w:tcW w:w="979" w:type="dxa"/>
          </w:tcPr>
          <w:p w14:paraId="3D96A4AE" w14:textId="77777777" w:rsidR="006758AD" w:rsidRDefault="00000000">
            <w:pPr>
              <w:spacing w:after="40" w:line="247" w:lineRule="auto"/>
            </w:pPr>
            <w:r>
              <w:rPr>
                <w:color w:val="000000"/>
                <w:sz w:val="21"/>
              </w:rPr>
              <w:t>S03</w:t>
            </w:r>
          </w:p>
        </w:tc>
        <w:tc>
          <w:tcPr>
            <w:tcW w:w="4147" w:type="dxa"/>
          </w:tcPr>
          <w:p w14:paraId="57388BC3" w14:textId="77777777" w:rsidR="006758AD" w:rsidRDefault="00000000">
            <w:pPr>
              <w:spacing w:after="40" w:line="247" w:lineRule="auto"/>
            </w:pPr>
            <w:r>
              <w:rPr>
                <w:color w:val="000000"/>
                <w:sz w:val="21"/>
              </w:rPr>
              <w:t>Dankyi (2022)</w:t>
            </w:r>
            <w:r>
              <w:rPr>
                <w:color w:val="000000"/>
                <w:sz w:val="21"/>
              </w:rPr>
              <w:br/>
              <w:t>Street children in Ghana’s Golden Triangle Cities: Mental health needs and associated ri...</w:t>
            </w:r>
          </w:p>
        </w:tc>
        <w:tc>
          <w:tcPr>
            <w:tcW w:w="3900" w:type="dxa"/>
          </w:tcPr>
          <w:p w14:paraId="2F56AEE7" w14:textId="77777777" w:rsidR="006758AD" w:rsidRDefault="00000000">
            <w:pPr>
              <w:spacing w:after="40" w:line="247" w:lineRule="auto"/>
            </w:pPr>
            <w:r>
              <w:rPr>
                <w:color w:val="000000"/>
                <w:sz w:val="21"/>
              </w:rPr>
              <w:t>Mental-health risk profile; assess contextual role.</w:t>
            </w:r>
          </w:p>
        </w:tc>
      </w:tr>
      <w:tr w:rsidR="006758AD" w14:paraId="418A941B" w14:textId="77777777">
        <w:trPr>
          <w:cantSplit/>
          <w:jc w:val="center"/>
        </w:trPr>
        <w:tc>
          <w:tcPr>
            <w:tcW w:w="979" w:type="dxa"/>
          </w:tcPr>
          <w:p w14:paraId="0071B5DB" w14:textId="77777777" w:rsidR="006758AD" w:rsidRDefault="00000000">
            <w:pPr>
              <w:spacing w:after="40" w:line="247" w:lineRule="auto"/>
            </w:pPr>
            <w:r>
              <w:rPr>
                <w:color w:val="000000"/>
                <w:sz w:val="21"/>
              </w:rPr>
              <w:t>S04</w:t>
            </w:r>
          </w:p>
        </w:tc>
        <w:tc>
          <w:tcPr>
            <w:tcW w:w="4147" w:type="dxa"/>
          </w:tcPr>
          <w:p w14:paraId="255A3314" w14:textId="77777777" w:rsidR="006758AD" w:rsidRDefault="00000000">
            <w:pPr>
              <w:spacing w:after="40" w:line="247" w:lineRule="auto"/>
            </w:pPr>
            <w:r>
              <w:rPr>
                <w:color w:val="000000"/>
                <w:sz w:val="21"/>
              </w:rPr>
              <w:t>Edmonds (2022)</w:t>
            </w:r>
            <w:r>
              <w:rPr>
                <w:color w:val="000000"/>
                <w:sz w:val="21"/>
              </w:rPr>
              <w:br/>
              <w:t>The role of resilience processes in education and well-being outcomes for separated chil...</w:t>
            </w:r>
          </w:p>
        </w:tc>
        <w:tc>
          <w:tcPr>
            <w:tcW w:w="3900" w:type="dxa"/>
          </w:tcPr>
          <w:p w14:paraId="106659AA" w14:textId="77777777" w:rsidR="006758AD" w:rsidRDefault="00000000">
            <w:pPr>
              <w:spacing w:after="40" w:line="247" w:lineRule="auto"/>
            </w:pPr>
            <w:r>
              <w:rPr>
                <w:color w:val="000000"/>
                <w:sz w:val="21"/>
              </w:rPr>
              <w:t>Focused P2 / S2. One Ugandan programme account illustrated by three children’s narrated pathways across learning cycles.</w:t>
            </w:r>
          </w:p>
        </w:tc>
      </w:tr>
      <w:tr w:rsidR="006758AD" w14:paraId="464AA022" w14:textId="77777777">
        <w:trPr>
          <w:cantSplit/>
          <w:jc w:val="center"/>
        </w:trPr>
        <w:tc>
          <w:tcPr>
            <w:tcW w:w="979" w:type="dxa"/>
          </w:tcPr>
          <w:p w14:paraId="7C609A9F" w14:textId="77777777" w:rsidR="006758AD" w:rsidRDefault="00000000">
            <w:pPr>
              <w:spacing w:after="40" w:line="247" w:lineRule="auto"/>
            </w:pPr>
            <w:r>
              <w:rPr>
                <w:color w:val="000000"/>
                <w:sz w:val="21"/>
              </w:rPr>
              <w:t>S05</w:t>
            </w:r>
          </w:p>
        </w:tc>
        <w:tc>
          <w:tcPr>
            <w:tcW w:w="4147" w:type="dxa"/>
          </w:tcPr>
          <w:p w14:paraId="2118C0F2" w14:textId="77777777" w:rsidR="006758AD" w:rsidRDefault="00000000">
            <w:pPr>
              <w:spacing w:after="40" w:line="247" w:lineRule="auto"/>
            </w:pPr>
            <w:r>
              <w:rPr>
                <w:color w:val="000000"/>
                <w:sz w:val="21"/>
              </w:rPr>
              <w:t>Embleton (2020)</w:t>
            </w:r>
            <w:r>
              <w:rPr>
                <w:color w:val="000000"/>
                <w:sz w:val="21"/>
              </w:rPr>
              <w:br/>
              <w:t>Characterizing street-connected children and youths’ social and health inequities in Ken...</w:t>
            </w:r>
          </w:p>
        </w:tc>
        <w:tc>
          <w:tcPr>
            <w:tcW w:w="3900" w:type="dxa"/>
          </w:tcPr>
          <w:p w14:paraId="4DAECF11" w14:textId="77777777" w:rsidR="006758AD" w:rsidRDefault="00000000">
            <w:pPr>
              <w:spacing w:after="40" w:line="247" w:lineRule="auto"/>
            </w:pPr>
            <w:r>
              <w:rPr>
                <w:color w:val="000000"/>
                <w:sz w:val="21"/>
              </w:rPr>
              <w:t>Qualitative health-equity study; assess contextual role.</w:t>
            </w:r>
          </w:p>
        </w:tc>
      </w:tr>
    </w:tbl>
    <w:p w14:paraId="37EE13D7" w14:textId="77777777" w:rsidR="006758AD" w:rsidRDefault="006758AD">
      <w:pPr>
        <w:spacing w:after="0"/>
      </w:pPr>
    </w:p>
    <w:p w14:paraId="437BF0A1" w14:textId="77777777" w:rsidR="006758AD" w:rsidRDefault="00000000">
      <w:pPr>
        <w:pStyle w:val="Heading2"/>
        <w:pageBreakBefore/>
      </w:pPr>
      <w:r>
        <w:lastRenderedPageBreak/>
        <w:t>APPENDIX C. SOURCE-LEVEL COMPARISON</w:t>
      </w:r>
    </w:p>
    <w:p w14:paraId="04CB1BF2" w14:textId="77777777" w:rsidR="006758AD" w:rsidRDefault="00000000">
      <w:pPr>
        <w:pStyle w:val="Heading3"/>
      </w:pPr>
      <w:r>
        <w:t>C1. Publication–study linkage</w:t>
      </w:r>
    </w:p>
    <w:p w14:paraId="7EFBC304" w14:textId="77777777" w:rsidR="006758AD" w:rsidRDefault="00000000">
      <w:pPr>
        <w:jc w:val="both"/>
      </w:pPr>
      <w:r>
        <w:t>The following identifiers reproduce the final article’s Method and Results. Multiple reports of shared material retain separate citations and a shared study identifier. The three children in the Ugandan account are individual pathways within S2. The two adapted interventions in the Kenyan implementation publication are activities examined within S3.</w:t>
      </w:r>
    </w:p>
    <w:p w14:paraId="1B7561D2" w14:textId="77777777" w:rsidR="006758AD" w:rsidRDefault="00000000">
      <w:pPr>
        <w:keepNext/>
        <w:spacing w:after="100"/>
      </w:pPr>
      <w:r>
        <w:rPr>
          <w:b/>
          <w:sz w:val="22"/>
        </w:rPr>
        <w:t>Table S8. Selected publications, component study units and linked reports</w:t>
      </w:r>
    </w:p>
    <w:tbl>
      <w:tblPr>
        <w:tblW w:w="0" w:type="auto"/>
        <w:jc w:val="center"/>
        <w:tblBorders>
          <w:top w:val="single" w:sz="4" w:space="0" w:color="B6C2B6"/>
          <w:left w:val="single" w:sz="4" w:space="0" w:color="B6C2B6"/>
          <w:bottom w:val="single" w:sz="4" w:space="0" w:color="B6C2B6"/>
          <w:right w:val="single" w:sz="4" w:space="0" w:color="B6C2B6"/>
          <w:insideH w:val="single" w:sz="4" w:space="0" w:color="B6C2B6"/>
          <w:insideV w:val="single" w:sz="4" w:space="0" w:color="B6C2B6"/>
        </w:tblBorders>
        <w:tblLayout w:type="fixed"/>
        <w:tblCellMar>
          <w:top w:w="70" w:type="dxa"/>
          <w:left w:w="85" w:type="dxa"/>
          <w:bottom w:w="70" w:type="dxa"/>
          <w:right w:w="85" w:type="dxa"/>
        </w:tblCellMar>
        <w:tblLook w:val="04A0" w:firstRow="1" w:lastRow="0" w:firstColumn="1" w:lastColumn="0" w:noHBand="0" w:noVBand="1"/>
      </w:tblPr>
      <w:tblGrid>
        <w:gridCol w:w="1872"/>
        <w:gridCol w:w="1310"/>
        <w:gridCol w:w="3816"/>
        <w:gridCol w:w="2028"/>
      </w:tblGrid>
      <w:tr w:rsidR="006758AD" w14:paraId="4B42F48A" w14:textId="77777777">
        <w:trPr>
          <w:cantSplit/>
          <w:tblHeader/>
          <w:jc w:val="center"/>
        </w:trPr>
        <w:tc>
          <w:tcPr>
            <w:tcW w:w="1872" w:type="dxa"/>
            <w:shd w:val="clear" w:color="auto" w:fill="EAF2EA"/>
          </w:tcPr>
          <w:p w14:paraId="01368864" w14:textId="77777777" w:rsidR="006758AD" w:rsidRDefault="00000000">
            <w:pPr>
              <w:keepNext/>
              <w:spacing w:after="40" w:line="247" w:lineRule="auto"/>
            </w:pPr>
            <w:r>
              <w:rPr>
                <w:b/>
                <w:color w:val="006600"/>
                <w:sz w:val="21"/>
              </w:rPr>
              <w:t>Publication</w:t>
            </w:r>
          </w:p>
        </w:tc>
        <w:tc>
          <w:tcPr>
            <w:tcW w:w="1310" w:type="dxa"/>
            <w:shd w:val="clear" w:color="auto" w:fill="EAF2EA"/>
          </w:tcPr>
          <w:p w14:paraId="241B024D" w14:textId="77777777" w:rsidR="006758AD" w:rsidRDefault="00000000">
            <w:pPr>
              <w:keepNext/>
              <w:spacing w:after="40" w:line="247" w:lineRule="auto"/>
            </w:pPr>
            <w:r>
              <w:rPr>
                <w:b/>
                <w:color w:val="006600"/>
                <w:sz w:val="21"/>
              </w:rPr>
              <w:t>Candidate</w:t>
            </w:r>
            <w:r>
              <w:rPr>
                <w:b/>
                <w:color w:val="006600"/>
                <w:sz w:val="21"/>
              </w:rPr>
              <w:br/>
              <w:t>ID</w:t>
            </w:r>
          </w:p>
        </w:tc>
        <w:tc>
          <w:tcPr>
            <w:tcW w:w="3816" w:type="dxa"/>
            <w:shd w:val="clear" w:color="auto" w:fill="EAF2EA"/>
          </w:tcPr>
          <w:p w14:paraId="3B3410A0" w14:textId="77777777" w:rsidR="006758AD" w:rsidRDefault="00000000">
            <w:pPr>
              <w:keepNext/>
              <w:spacing w:after="40" w:line="247" w:lineRule="auto"/>
            </w:pPr>
            <w:r>
              <w:rPr>
                <w:b/>
                <w:color w:val="006600"/>
                <w:sz w:val="21"/>
              </w:rPr>
              <w:t>Study unit and linkage</w:t>
            </w:r>
          </w:p>
        </w:tc>
        <w:tc>
          <w:tcPr>
            <w:tcW w:w="2028" w:type="dxa"/>
            <w:shd w:val="clear" w:color="auto" w:fill="EAF2EA"/>
          </w:tcPr>
          <w:p w14:paraId="576EA87F" w14:textId="77777777" w:rsidR="006758AD" w:rsidRDefault="00000000">
            <w:pPr>
              <w:keepNext/>
              <w:spacing w:after="40" w:line="247" w:lineRule="auto"/>
            </w:pPr>
            <w:r>
              <w:rPr>
                <w:b/>
                <w:color w:val="006600"/>
                <w:sz w:val="21"/>
              </w:rPr>
              <w:t>Evidence role</w:t>
            </w:r>
          </w:p>
        </w:tc>
      </w:tr>
      <w:tr w:rsidR="006758AD" w14:paraId="10610343" w14:textId="77777777">
        <w:trPr>
          <w:cantSplit/>
          <w:jc w:val="center"/>
        </w:trPr>
        <w:tc>
          <w:tcPr>
            <w:tcW w:w="1872" w:type="dxa"/>
          </w:tcPr>
          <w:p w14:paraId="62AC3B41" w14:textId="77777777" w:rsidR="006758AD" w:rsidRDefault="00000000">
            <w:pPr>
              <w:spacing w:after="40" w:line="247" w:lineRule="auto"/>
            </w:pPr>
            <w:r>
              <w:rPr>
                <w:color w:val="000000"/>
                <w:sz w:val="21"/>
              </w:rPr>
              <w:t>P1: Corcoran et al. (2020)</w:t>
            </w:r>
          </w:p>
        </w:tc>
        <w:tc>
          <w:tcPr>
            <w:tcW w:w="1310" w:type="dxa"/>
          </w:tcPr>
          <w:p w14:paraId="046A26C0" w14:textId="77777777" w:rsidR="006758AD" w:rsidRDefault="00000000">
            <w:pPr>
              <w:spacing w:after="40" w:line="247" w:lineRule="auto"/>
            </w:pPr>
            <w:r>
              <w:rPr>
                <w:color w:val="000000"/>
                <w:sz w:val="21"/>
              </w:rPr>
              <w:t>M07</w:t>
            </w:r>
          </w:p>
        </w:tc>
        <w:tc>
          <w:tcPr>
            <w:tcW w:w="3816" w:type="dxa"/>
          </w:tcPr>
          <w:p w14:paraId="775D4A12" w14:textId="77777777" w:rsidR="006758AD" w:rsidRDefault="00000000">
            <w:pPr>
              <w:spacing w:after="40" w:line="247" w:lineRule="auto"/>
            </w:pPr>
            <w:r>
              <w:rPr>
                <w:color w:val="000000"/>
                <w:sz w:val="21"/>
              </w:rPr>
              <w:t>S1a: doctoral transition study; S1b: second Mombasa schooling study. Corcoran and Kaneva (2023) provides a linked Kenyan interpretation of S1a.</w:t>
            </w:r>
          </w:p>
        </w:tc>
        <w:tc>
          <w:tcPr>
            <w:tcW w:w="2028" w:type="dxa"/>
          </w:tcPr>
          <w:p w14:paraId="50EF88D4" w14:textId="77777777" w:rsidR="006758AD" w:rsidRDefault="00000000">
            <w:pPr>
              <w:spacing w:after="40" w:line="247" w:lineRule="auto"/>
            </w:pPr>
            <w:r>
              <w:rPr>
                <w:color w:val="000000"/>
                <w:sz w:val="21"/>
              </w:rPr>
              <w:t>Schooling experience and transition</w:t>
            </w:r>
          </w:p>
        </w:tc>
      </w:tr>
      <w:tr w:rsidR="006758AD" w14:paraId="672C0021" w14:textId="77777777">
        <w:trPr>
          <w:cantSplit/>
          <w:jc w:val="center"/>
        </w:trPr>
        <w:tc>
          <w:tcPr>
            <w:tcW w:w="1872" w:type="dxa"/>
          </w:tcPr>
          <w:p w14:paraId="74C6D76F" w14:textId="77777777" w:rsidR="006758AD" w:rsidRDefault="00000000">
            <w:pPr>
              <w:spacing w:after="40" w:line="247" w:lineRule="auto"/>
            </w:pPr>
            <w:r>
              <w:rPr>
                <w:color w:val="000000"/>
                <w:sz w:val="21"/>
              </w:rPr>
              <w:t>P2: Edmonds et al. (2022)</w:t>
            </w:r>
          </w:p>
        </w:tc>
        <w:tc>
          <w:tcPr>
            <w:tcW w:w="1310" w:type="dxa"/>
          </w:tcPr>
          <w:p w14:paraId="0B43C313" w14:textId="77777777" w:rsidR="006758AD" w:rsidRDefault="00000000">
            <w:pPr>
              <w:spacing w:after="40" w:line="247" w:lineRule="auto"/>
            </w:pPr>
            <w:r>
              <w:rPr>
                <w:color w:val="000000"/>
                <w:sz w:val="21"/>
              </w:rPr>
              <w:t>S04</w:t>
            </w:r>
          </w:p>
        </w:tc>
        <w:tc>
          <w:tcPr>
            <w:tcW w:w="3816" w:type="dxa"/>
          </w:tcPr>
          <w:p w14:paraId="419F6C38" w14:textId="77777777" w:rsidR="006758AD" w:rsidRDefault="00000000">
            <w:pPr>
              <w:spacing w:after="40" w:line="247" w:lineRule="auto"/>
            </w:pPr>
            <w:r>
              <w:rPr>
                <w:color w:val="000000"/>
                <w:sz w:val="21"/>
              </w:rPr>
              <w:t>S2: one Ugandan programme account, illustrated through three children’s pathways.</w:t>
            </w:r>
          </w:p>
        </w:tc>
        <w:tc>
          <w:tcPr>
            <w:tcW w:w="2028" w:type="dxa"/>
          </w:tcPr>
          <w:p w14:paraId="1C0782A7" w14:textId="77777777" w:rsidR="006758AD" w:rsidRDefault="00000000">
            <w:pPr>
              <w:spacing w:after="40" w:line="247" w:lineRule="auto"/>
            </w:pPr>
            <w:r>
              <w:rPr>
                <w:color w:val="000000"/>
                <w:sz w:val="21"/>
              </w:rPr>
              <w:t>Situated programme-process evidence</w:t>
            </w:r>
          </w:p>
        </w:tc>
      </w:tr>
      <w:tr w:rsidR="006758AD" w14:paraId="3E67F84A" w14:textId="77777777">
        <w:trPr>
          <w:cantSplit/>
          <w:jc w:val="center"/>
        </w:trPr>
        <w:tc>
          <w:tcPr>
            <w:tcW w:w="1872" w:type="dxa"/>
          </w:tcPr>
          <w:p w14:paraId="1E0DEC6C" w14:textId="77777777" w:rsidR="006758AD" w:rsidRDefault="00000000">
            <w:pPr>
              <w:spacing w:after="40" w:line="247" w:lineRule="auto"/>
            </w:pPr>
            <w:r>
              <w:rPr>
                <w:color w:val="000000"/>
                <w:sz w:val="21"/>
              </w:rPr>
              <w:t>P3: Embleton et al. (2023)</w:t>
            </w:r>
          </w:p>
        </w:tc>
        <w:tc>
          <w:tcPr>
            <w:tcW w:w="1310" w:type="dxa"/>
          </w:tcPr>
          <w:p w14:paraId="1733BD6F" w14:textId="77777777" w:rsidR="006758AD" w:rsidRDefault="00000000">
            <w:pPr>
              <w:spacing w:after="40" w:line="247" w:lineRule="auto"/>
            </w:pPr>
            <w:r>
              <w:rPr>
                <w:color w:val="000000"/>
                <w:sz w:val="21"/>
              </w:rPr>
              <w:t>M12</w:t>
            </w:r>
          </w:p>
        </w:tc>
        <w:tc>
          <w:tcPr>
            <w:tcW w:w="3816" w:type="dxa"/>
          </w:tcPr>
          <w:p w14:paraId="36F708C4" w14:textId="77777777" w:rsidR="006758AD" w:rsidRDefault="00000000">
            <w:pPr>
              <w:spacing w:after="40" w:line="247" w:lineRule="auto"/>
            </w:pPr>
            <w:r>
              <w:rPr>
                <w:color w:val="000000"/>
                <w:sz w:val="21"/>
              </w:rPr>
              <w:t>S3: one qualitative implementation study examining two adapted health and social interventions.</w:t>
            </w:r>
          </w:p>
        </w:tc>
        <w:tc>
          <w:tcPr>
            <w:tcW w:w="2028" w:type="dxa"/>
          </w:tcPr>
          <w:p w14:paraId="3E181EF2" w14:textId="77777777" w:rsidR="006758AD" w:rsidRDefault="00000000">
            <w:pPr>
              <w:spacing w:after="40" w:line="247" w:lineRule="auto"/>
            </w:pPr>
            <w:r>
              <w:rPr>
                <w:color w:val="000000"/>
                <w:sz w:val="21"/>
              </w:rPr>
              <w:t>Delivery and implementation evidence</w:t>
            </w:r>
          </w:p>
        </w:tc>
      </w:tr>
    </w:tbl>
    <w:p w14:paraId="35AD0893" w14:textId="77777777" w:rsidR="006758AD" w:rsidRDefault="006758AD">
      <w:pPr>
        <w:spacing w:after="0"/>
      </w:pPr>
    </w:p>
    <w:p w14:paraId="4A2EB323" w14:textId="77777777" w:rsidR="006758AD" w:rsidRDefault="00000000">
      <w:pPr>
        <w:pStyle w:val="Heading3"/>
      </w:pPr>
      <w:r>
        <w:t>C2. Classification fields</w:t>
      </w:r>
    </w:p>
    <w:p w14:paraId="7C9B2758" w14:textId="77777777" w:rsidR="006758AD" w:rsidRDefault="00000000">
      <w:pPr>
        <w:keepNext/>
        <w:spacing w:after="100"/>
      </w:pPr>
      <w:r>
        <w:rPr>
          <w:b/>
          <w:sz w:val="22"/>
        </w:rPr>
        <w:t>Table S9. Source-level fields aligned with Table 1 of the final article</w:t>
      </w:r>
    </w:p>
    <w:tbl>
      <w:tblPr>
        <w:tblW w:w="0" w:type="auto"/>
        <w:jc w:val="center"/>
        <w:tblBorders>
          <w:top w:val="single" w:sz="4" w:space="0" w:color="B6C2B6"/>
          <w:left w:val="single" w:sz="4" w:space="0" w:color="B6C2B6"/>
          <w:bottom w:val="single" w:sz="4" w:space="0" w:color="B6C2B6"/>
          <w:right w:val="single" w:sz="4" w:space="0" w:color="B6C2B6"/>
          <w:insideH w:val="single" w:sz="4" w:space="0" w:color="B6C2B6"/>
          <w:insideV w:val="single" w:sz="4" w:space="0" w:color="B6C2B6"/>
        </w:tblBorders>
        <w:tblLayout w:type="fixed"/>
        <w:tblCellMar>
          <w:top w:w="70" w:type="dxa"/>
          <w:left w:w="85" w:type="dxa"/>
          <w:bottom w:w="70" w:type="dxa"/>
          <w:right w:w="85" w:type="dxa"/>
        </w:tblCellMar>
        <w:tblLook w:val="04A0" w:firstRow="1" w:lastRow="0" w:firstColumn="1" w:lastColumn="0" w:noHBand="0" w:noVBand="1"/>
      </w:tblPr>
      <w:tblGrid>
        <w:gridCol w:w="1958"/>
        <w:gridCol w:w="3902"/>
        <w:gridCol w:w="3165"/>
      </w:tblGrid>
      <w:tr w:rsidR="006758AD" w14:paraId="5B4F85C8" w14:textId="77777777">
        <w:trPr>
          <w:cantSplit/>
          <w:tblHeader/>
          <w:jc w:val="center"/>
        </w:trPr>
        <w:tc>
          <w:tcPr>
            <w:tcW w:w="1958" w:type="dxa"/>
            <w:shd w:val="clear" w:color="auto" w:fill="EAF2EA"/>
          </w:tcPr>
          <w:p w14:paraId="67414ECE" w14:textId="77777777" w:rsidR="006758AD" w:rsidRDefault="00000000">
            <w:pPr>
              <w:keepNext/>
              <w:spacing w:after="40" w:line="247" w:lineRule="auto"/>
            </w:pPr>
            <w:r>
              <w:rPr>
                <w:b/>
                <w:color w:val="006600"/>
                <w:sz w:val="21"/>
              </w:rPr>
              <w:t>Field</w:t>
            </w:r>
          </w:p>
        </w:tc>
        <w:tc>
          <w:tcPr>
            <w:tcW w:w="3902" w:type="dxa"/>
            <w:shd w:val="clear" w:color="auto" w:fill="EAF2EA"/>
          </w:tcPr>
          <w:p w14:paraId="4F792E25" w14:textId="77777777" w:rsidR="006758AD" w:rsidRDefault="00000000">
            <w:pPr>
              <w:keepNext/>
              <w:spacing w:after="40" w:line="247" w:lineRule="auto"/>
            </w:pPr>
            <w:r>
              <w:rPr>
                <w:b/>
                <w:color w:val="006600"/>
                <w:sz w:val="21"/>
              </w:rPr>
              <w:t>Information recorded</w:t>
            </w:r>
          </w:p>
        </w:tc>
        <w:tc>
          <w:tcPr>
            <w:tcW w:w="3165" w:type="dxa"/>
            <w:shd w:val="clear" w:color="auto" w:fill="EAF2EA"/>
          </w:tcPr>
          <w:p w14:paraId="76EC1E33" w14:textId="77777777" w:rsidR="006758AD" w:rsidRDefault="00000000">
            <w:pPr>
              <w:keepNext/>
              <w:spacing w:after="40" w:line="247" w:lineRule="auto"/>
            </w:pPr>
            <w:r>
              <w:rPr>
                <w:b/>
                <w:color w:val="006600"/>
                <w:sz w:val="21"/>
              </w:rPr>
              <w:t>Purpose in the synthesis</w:t>
            </w:r>
          </w:p>
        </w:tc>
      </w:tr>
      <w:tr w:rsidR="006758AD" w14:paraId="37CA984A" w14:textId="77777777">
        <w:trPr>
          <w:cantSplit/>
          <w:jc w:val="center"/>
        </w:trPr>
        <w:tc>
          <w:tcPr>
            <w:tcW w:w="1958" w:type="dxa"/>
          </w:tcPr>
          <w:p w14:paraId="14CC4238" w14:textId="77777777" w:rsidR="006758AD" w:rsidRDefault="00000000">
            <w:pPr>
              <w:spacing w:after="40" w:line="247" w:lineRule="auto"/>
            </w:pPr>
            <w:r>
              <w:rPr>
                <w:color w:val="000000"/>
                <w:sz w:val="21"/>
              </w:rPr>
              <w:t>Publication and study unit</w:t>
            </w:r>
          </w:p>
        </w:tc>
        <w:tc>
          <w:tcPr>
            <w:tcW w:w="3902" w:type="dxa"/>
          </w:tcPr>
          <w:p w14:paraId="7B151BC8" w14:textId="77777777" w:rsidR="006758AD" w:rsidRDefault="00000000">
            <w:pPr>
              <w:spacing w:after="40" w:line="247" w:lineRule="auto"/>
            </w:pPr>
            <w:r>
              <w:rPr>
                <w:color w:val="000000"/>
                <w:sz w:val="21"/>
              </w:rPr>
              <w:t>P1–P3; S1a, S1b, S2 and S3; linked contextual report</w:t>
            </w:r>
          </w:p>
        </w:tc>
        <w:tc>
          <w:tcPr>
            <w:tcW w:w="3165" w:type="dxa"/>
          </w:tcPr>
          <w:p w14:paraId="73D7C5C2" w14:textId="77777777" w:rsidR="006758AD" w:rsidRDefault="00000000">
            <w:pPr>
              <w:spacing w:after="40" w:line="247" w:lineRule="auto"/>
            </w:pPr>
            <w:r>
              <w:rPr>
                <w:color w:val="000000"/>
                <w:sz w:val="21"/>
              </w:rPr>
              <w:t>Separates publications, component studies and the related Kenyan report</w:t>
            </w:r>
          </w:p>
        </w:tc>
      </w:tr>
      <w:tr w:rsidR="006758AD" w14:paraId="6531219B" w14:textId="77777777">
        <w:trPr>
          <w:cantSplit/>
          <w:jc w:val="center"/>
        </w:trPr>
        <w:tc>
          <w:tcPr>
            <w:tcW w:w="1958" w:type="dxa"/>
          </w:tcPr>
          <w:p w14:paraId="72412F9D" w14:textId="77777777" w:rsidR="006758AD" w:rsidRDefault="00000000">
            <w:pPr>
              <w:spacing w:after="40" w:line="247" w:lineRule="auto"/>
            </w:pPr>
            <w:r>
              <w:rPr>
                <w:color w:val="000000"/>
                <w:sz w:val="21"/>
              </w:rPr>
              <w:t>Population and setting</w:t>
            </w:r>
          </w:p>
        </w:tc>
        <w:tc>
          <w:tcPr>
            <w:tcW w:w="3902" w:type="dxa"/>
          </w:tcPr>
          <w:p w14:paraId="49CC86FB" w14:textId="77777777" w:rsidR="006758AD" w:rsidRDefault="00000000">
            <w:pPr>
              <w:spacing w:after="40" w:line="247" w:lineRule="auto"/>
            </w:pPr>
            <w:r>
              <w:rPr>
                <w:color w:val="000000"/>
                <w:sz w:val="21"/>
              </w:rPr>
              <w:t>Street connection, country, participant age where reported and educational or service context</w:t>
            </w:r>
          </w:p>
        </w:tc>
        <w:tc>
          <w:tcPr>
            <w:tcW w:w="3165" w:type="dxa"/>
          </w:tcPr>
          <w:p w14:paraId="46632938" w14:textId="77777777" w:rsidR="006758AD" w:rsidRDefault="00000000">
            <w:pPr>
              <w:spacing w:after="40" w:line="247" w:lineRule="auto"/>
            </w:pPr>
            <w:r>
              <w:rPr>
                <w:color w:val="000000"/>
                <w:sz w:val="21"/>
              </w:rPr>
              <w:t>Defines the people and context of each observation</w:t>
            </w:r>
          </w:p>
        </w:tc>
      </w:tr>
      <w:tr w:rsidR="006758AD" w14:paraId="5CC84652" w14:textId="77777777">
        <w:trPr>
          <w:cantSplit/>
          <w:jc w:val="center"/>
        </w:trPr>
        <w:tc>
          <w:tcPr>
            <w:tcW w:w="1958" w:type="dxa"/>
          </w:tcPr>
          <w:p w14:paraId="28E33677" w14:textId="77777777" w:rsidR="006758AD" w:rsidRDefault="00000000">
            <w:pPr>
              <w:spacing w:after="40" w:line="247" w:lineRule="auto"/>
            </w:pPr>
            <w:r>
              <w:rPr>
                <w:color w:val="000000"/>
                <w:sz w:val="21"/>
              </w:rPr>
              <w:t>Design and source type</w:t>
            </w:r>
          </w:p>
        </w:tc>
        <w:tc>
          <w:tcPr>
            <w:tcW w:w="3902" w:type="dxa"/>
          </w:tcPr>
          <w:p w14:paraId="2FAD3013" w14:textId="77777777" w:rsidR="006758AD" w:rsidRDefault="00000000">
            <w:pPr>
              <w:spacing w:after="40" w:line="247" w:lineRule="auto"/>
            </w:pPr>
            <w:r>
              <w:rPr>
                <w:color w:val="000000"/>
                <w:sz w:val="21"/>
              </w:rPr>
              <w:t>Participants, data sources, study purpose and case-study structure</w:t>
            </w:r>
          </w:p>
        </w:tc>
        <w:tc>
          <w:tcPr>
            <w:tcW w:w="3165" w:type="dxa"/>
          </w:tcPr>
          <w:p w14:paraId="221A0F43" w14:textId="77777777" w:rsidR="006758AD" w:rsidRDefault="00000000">
            <w:pPr>
              <w:spacing w:after="40" w:line="247" w:lineRule="auto"/>
            </w:pPr>
            <w:r>
              <w:rPr>
                <w:color w:val="000000"/>
                <w:sz w:val="21"/>
              </w:rPr>
              <w:t>Matches claims to the reported method</w:t>
            </w:r>
          </w:p>
        </w:tc>
      </w:tr>
      <w:tr w:rsidR="006758AD" w14:paraId="7459B33A" w14:textId="77777777">
        <w:trPr>
          <w:cantSplit/>
          <w:jc w:val="center"/>
        </w:trPr>
        <w:tc>
          <w:tcPr>
            <w:tcW w:w="1958" w:type="dxa"/>
          </w:tcPr>
          <w:p w14:paraId="0A3E8E7C" w14:textId="77777777" w:rsidR="006758AD" w:rsidRDefault="00000000">
            <w:pPr>
              <w:spacing w:after="40" w:line="247" w:lineRule="auto"/>
            </w:pPr>
            <w:r>
              <w:rPr>
                <w:color w:val="000000"/>
                <w:sz w:val="21"/>
              </w:rPr>
              <w:t>Support components</w:t>
            </w:r>
          </w:p>
        </w:tc>
        <w:tc>
          <w:tcPr>
            <w:tcW w:w="3902" w:type="dxa"/>
          </w:tcPr>
          <w:p w14:paraId="1CECE498" w14:textId="77777777" w:rsidR="006758AD" w:rsidRDefault="00000000">
            <w:pPr>
              <w:spacing w:after="40" w:line="247" w:lineRule="auto"/>
            </w:pPr>
            <w:r>
              <w:rPr>
                <w:color w:val="000000"/>
                <w:sz w:val="21"/>
              </w:rPr>
              <w:t>School transition, programme activities, outreach and intervention-delivery arrangements</w:t>
            </w:r>
          </w:p>
        </w:tc>
        <w:tc>
          <w:tcPr>
            <w:tcW w:w="3165" w:type="dxa"/>
          </w:tcPr>
          <w:p w14:paraId="470A61E0" w14:textId="77777777" w:rsidR="006758AD" w:rsidRDefault="00000000">
            <w:pPr>
              <w:spacing w:after="40" w:line="247" w:lineRule="auto"/>
            </w:pPr>
            <w:r>
              <w:rPr>
                <w:color w:val="000000"/>
                <w:sz w:val="21"/>
              </w:rPr>
              <w:t>Identifies the activity under discussion</w:t>
            </w:r>
          </w:p>
        </w:tc>
      </w:tr>
      <w:tr w:rsidR="006758AD" w14:paraId="3736D9BC" w14:textId="77777777">
        <w:trPr>
          <w:cantSplit/>
          <w:jc w:val="center"/>
        </w:trPr>
        <w:tc>
          <w:tcPr>
            <w:tcW w:w="1958" w:type="dxa"/>
          </w:tcPr>
          <w:p w14:paraId="303DA4A5" w14:textId="77777777" w:rsidR="006758AD" w:rsidRDefault="00000000">
            <w:pPr>
              <w:spacing w:after="40" w:line="247" w:lineRule="auto"/>
            </w:pPr>
            <w:r>
              <w:rPr>
                <w:color w:val="000000"/>
                <w:sz w:val="21"/>
              </w:rPr>
              <w:t>Reported observation</w:t>
            </w:r>
          </w:p>
        </w:tc>
        <w:tc>
          <w:tcPr>
            <w:tcW w:w="3902" w:type="dxa"/>
          </w:tcPr>
          <w:p w14:paraId="47E2090F" w14:textId="77777777" w:rsidR="006758AD" w:rsidRDefault="00000000">
            <w:pPr>
              <w:spacing w:after="40" w:line="247" w:lineRule="auto"/>
            </w:pPr>
            <w:r>
              <w:rPr>
                <w:color w:val="000000"/>
                <w:sz w:val="21"/>
              </w:rPr>
              <w:t>Participant account, programme narrative, implementation finding or named outcome measure</w:t>
            </w:r>
          </w:p>
        </w:tc>
        <w:tc>
          <w:tcPr>
            <w:tcW w:w="3165" w:type="dxa"/>
          </w:tcPr>
          <w:p w14:paraId="45826A5A" w14:textId="77777777" w:rsidR="006758AD" w:rsidRDefault="00000000">
            <w:pPr>
              <w:spacing w:after="40" w:line="247" w:lineRule="auto"/>
            </w:pPr>
            <w:r>
              <w:rPr>
                <w:color w:val="000000"/>
                <w:sz w:val="21"/>
              </w:rPr>
              <w:t>Connects each synthesis claim to the form of evidence</w:t>
            </w:r>
          </w:p>
        </w:tc>
      </w:tr>
      <w:tr w:rsidR="006758AD" w14:paraId="5CE7AB73" w14:textId="77777777">
        <w:trPr>
          <w:cantSplit/>
          <w:jc w:val="center"/>
        </w:trPr>
        <w:tc>
          <w:tcPr>
            <w:tcW w:w="1958" w:type="dxa"/>
          </w:tcPr>
          <w:p w14:paraId="4E4BCF5F" w14:textId="77777777" w:rsidR="006758AD" w:rsidRDefault="00000000">
            <w:pPr>
              <w:spacing w:after="40" w:line="247" w:lineRule="auto"/>
            </w:pPr>
            <w:r>
              <w:rPr>
                <w:color w:val="000000"/>
                <w:sz w:val="21"/>
              </w:rPr>
              <w:lastRenderedPageBreak/>
              <w:t>Observation and comparison</w:t>
            </w:r>
          </w:p>
        </w:tc>
        <w:tc>
          <w:tcPr>
            <w:tcW w:w="3902" w:type="dxa"/>
          </w:tcPr>
          <w:p w14:paraId="4D5F53B1" w14:textId="77777777" w:rsidR="006758AD" w:rsidRDefault="00000000">
            <w:pPr>
              <w:spacing w:after="40" w:line="247" w:lineRule="auto"/>
            </w:pPr>
            <w:r>
              <w:rPr>
                <w:color w:val="000000"/>
                <w:sz w:val="21"/>
              </w:rPr>
              <w:t>Time frame, follow-up, baseline or comparison where reported</w:t>
            </w:r>
          </w:p>
        </w:tc>
        <w:tc>
          <w:tcPr>
            <w:tcW w:w="3165" w:type="dxa"/>
          </w:tcPr>
          <w:p w14:paraId="5D1A8185" w14:textId="77777777" w:rsidR="006758AD" w:rsidRDefault="00000000">
            <w:pPr>
              <w:spacing w:after="40" w:line="247" w:lineRule="auto"/>
            </w:pPr>
            <w:r>
              <w:rPr>
                <w:color w:val="000000"/>
                <w:sz w:val="21"/>
              </w:rPr>
              <w:t>Shows the temporal and comparative scope of the claim</w:t>
            </w:r>
          </w:p>
        </w:tc>
      </w:tr>
      <w:tr w:rsidR="006758AD" w14:paraId="52ABE759" w14:textId="77777777">
        <w:trPr>
          <w:cantSplit/>
          <w:jc w:val="center"/>
        </w:trPr>
        <w:tc>
          <w:tcPr>
            <w:tcW w:w="1958" w:type="dxa"/>
          </w:tcPr>
          <w:p w14:paraId="3EA93657" w14:textId="77777777" w:rsidR="006758AD" w:rsidRDefault="00000000">
            <w:pPr>
              <w:spacing w:after="40" w:line="247" w:lineRule="auto"/>
            </w:pPr>
            <w:r>
              <w:rPr>
                <w:color w:val="000000"/>
                <w:sz w:val="21"/>
              </w:rPr>
              <w:t>Interpretive boundary</w:t>
            </w:r>
          </w:p>
        </w:tc>
        <w:tc>
          <w:tcPr>
            <w:tcW w:w="3902" w:type="dxa"/>
          </w:tcPr>
          <w:p w14:paraId="7C968018" w14:textId="77777777" w:rsidR="006758AD" w:rsidRDefault="00000000">
            <w:pPr>
              <w:spacing w:after="40" w:line="247" w:lineRule="auto"/>
            </w:pPr>
            <w:r>
              <w:rPr>
                <w:color w:val="000000"/>
                <w:sz w:val="21"/>
              </w:rPr>
              <w:t>Evidence role, measured outcome status and design-sensitive limits of inference</w:t>
            </w:r>
          </w:p>
        </w:tc>
        <w:tc>
          <w:tcPr>
            <w:tcW w:w="3165" w:type="dxa"/>
          </w:tcPr>
          <w:p w14:paraId="34BD066A" w14:textId="77777777" w:rsidR="006758AD" w:rsidRDefault="00000000">
            <w:pPr>
              <w:spacing w:after="40" w:line="247" w:lineRule="auto"/>
            </w:pPr>
            <w:r>
              <w:rPr>
                <w:color w:val="000000"/>
                <w:sz w:val="21"/>
              </w:rPr>
              <w:t>Keeps conclusions proportionate to the source</w:t>
            </w:r>
          </w:p>
        </w:tc>
      </w:tr>
      <w:tr w:rsidR="006758AD" w14:paraId="1076C99A" w14:textId="77777777">
        <w:trPr>
          <w:cantSplit/>
          <w:jc w:val="center"/>
        </w:trPr>
        <w:tc>
          <w:tcPr>
            <w:tcW w:w="1958" w:type="dxa"/>
          </w:tcPr>
          <w:p w14:paraId="27D72F2E" w14:textId="77777777" w:rsidR="006758AD" w:rsidRDefault="00000000">
            <w:pPr>
              <w:spacing w:after="40" w:line="247" w:lineRule="auto"/>
            </w:pPr>
            <w:r>
              <w:rPr>
                <w:color w:val="000000"/>
                <w:sz w:val="21"/>
              </w:rPr>
              <w:t>Framework relevance</w:t>
            </w:r>
          </w:p>
        </w:tc>
        <w:tc>
          <w:tcPr>
            <w:tcW w:w="3902" w:type="dxa"/>
          </w:tcPr>
          <w:p w14:paraId="0539B621" w14:textId="77777777" w:rsidR="006758AD" w:rsidRDefault="00000000">
            <w:pPr>
              <w:spacing w:after="40" w:line="247" w:lineRule="auto"/>
            </w:pPr>
            <w:r>
              <w:rPr>
                <w:color w:val="000000"/>
                <w:sz w:val="21"/>
              </w:rPr>
              <w:t>Rights, ecological relationships and proposed social-emotional process</w:t>
            </w:r>
          </w:p>
        </w:tc>
        <w:tc>
          <w:tcPr>
            <w:tcW w:w="3165" w:type="dxa"/>
          </w:tcPr>
          <w:p w14:paraId="120CCF3B" w14:textId="77777777" w:rsidR="006758AD" w:rsidRDefault="00000000">
            <w:pPr>
              <w:spacing w:after="40" w:line="247" w:lineRule="auto"/>
            </w:pPr>
            <w:r>
              <w:rPr>
                <w:color w:val="000000"/>
                <w:sz w:val="21"/>
              </w:rPr>
              <w:t>Connects interpretation to observed material</w:t>
            </w:r>
          </w:p>
        </w:tc>
      </w:tr>
    </w:tbl>
    <w:p w14:paraId="3820D124" w14:textId="77777777" w:rsidR="006758AD" w:rsidRDefault="006758AD">
      <w:pPr>
        <w:spacing w:after="0"/>
      </w:pPr>
    </w:p>
    <w:p w14:paraId="5E0434C2" w14:textId="77777777" w:rsidR="006758AD" w:rsidRDefault="00000000">
      <w:pPr>
        <w:pStyle w:val="Heading3"/>
      </w:pPr>
      <w:r>
        <w:t>C3. Focused evidence matrix</w:t>
      </w:r>
    </w:p>
    <w:p w14:paraId="6268D8C8" w14:textId="77777777" w:rsidR="006758AD" w:rsidRDefault="00000000">
      <w:pPr>
        <w:jc w:val="both"/>
      </w:pPr>
      <w:r>
        <w:t>Table S10 expands the three-publication comparison in the final article’s Table 2. It records the reported population, support, form of observation and temporal scope. Named standardised educational measures, comparative effects and precise follow-up intervals receive entries only when source-specific reporting supports them. The documented contribution of each selected publication governs the resulting interpretation.</w:t>
      </w:r>
    </w:p>
    <w:p w14:paraId="6B51567B" w14:textId="77777777" w:rsidR="006758AD" w:rsidRDefault="00000000">
      <w:pPr>
        <w:keepNext/>
        <w:spacing w:after="100"/>
      </w:pPr>
      <w:r>
        <w:rPr>
          <w:b/>
          <w:sz w:val="22"/>
        </w:rPr>
        <w:t>Table S10. Focused evidence matrix and interpretive boundaries</w:t>
      </w:r>
    </w:p>
    <w:tbl>
      <w:tblPr>
        <w:tblW w:w="0" w:type="auto"/>
        <w:jc w:val="center"/>
        <w:tblBorders>
          <w:top w:val="single" w:sz="4" w:space="0" w:color="B6C2B6"/>
          <w:left w:val="single" w:sz="4" w:space="0" w:color="B6C2B6"/>
          <w:bottom w:val="single" w:sz="4" w:space="0" w:color="B6C2B6"/>
          <w:right w:val="single" w:sz="4" w:space="0" w:color="B6C2B6"/>
          <w:insideH w:val="single" w:sz="4" w:space="0" w:color="B6C2B6"/>
          <w:insideV w:val="single" w:sz="4" w:space="0" w:color="B6C2B6"/>
        </w:tblBorders>
        <w:tblLayout w:type="fixed"/>
        <w:tblCellMar>
          <w:top w:w="70" w:type="dxa"/>
          <w:left w:w="85" w:type="dxa"/>
          <w:bottom w:w="70" w:type="dxa"/>
          <w:right w:w="85" w:type="dxa"/>
        </w:tblCellMar>
        <w:tblLook w:val="04A0" w:firstRow="1" w:lastRow="0" w:firstColumn="1" w:lastColumn="0" w:noHBand="0" w:noVBand="1"/>
      </w:tblPr>
      <w:tblGrid>
        <w:gridCol w:w="1627"/>
        <w:gridCol w:w="2549"/>
        <w:gridCol w:w="2549"/>
        <w:gridCol w:w="2301"/>
      </w:tblGrid>
      <w:tr w:rsidR="006758AD" w14:paraId="1227A205" w14:textId="77777777">
        <w:trPr>
          <w:cantSplit/>
          <w:tblHeader/>
          <w:jc w:val="center"/>
        </w:trPr>
        <w:tc>
          <w:tcPr>
            <w:tcW w:w="1627" w:type="dxa"/>
            <w:shd w:val="clear" w:color="auto" w:fill="EAF2EA"/>
          </w:tcPr>
          <w:p w14:paraId="2A6FA71E" w14:textId="77777777" w:rsidR="006758AD" w:rsidRDefault="00000000">
            <w:pPr>
              <w:keepNext/>
              <w:spacing w:after="40" w:line="247" w:lineRule="auto"/>
            </w:pPr>
            <w:r>
              <w:rPr>
                <w:b/>
                <w:color w:val="006600"/>
                <w:sz w:val="21"/>
              </w:rPr>
              <w:t>Publication / unit</w:t>
            </w:r>
          </w:p>
        </w:tc>
        <w:tc>
          <w:tcPr>
            <w:tcW w:w="2549" w:type="dxa"/>
            <w:shd w:val="clear" w:color="auto" w:fill="EAF2EA"/>
          </w:tcPr>
          <w:p w14:paraId="186AFC3F" w14:textId="77777777" w:rsidR="006758AD" w:rsidRDefault="00000000">
            <w:pPr>
              <w:keepNext/>
              <w:spacing w:after="40" w:line="247" w:lineRule="auto"/>
            </w:pPr>
            <w:r>
              <w:rPr>
                <w:b/>
                <w:color w:val="006600"/>
                <w:sz w:val="21"/>
              </w:rPr>
              <w:t>Population, design and support</w:t>
            </w:r>
          </w:p>
        </w:tc>
        <w:tc>
          <w:tcPr>
            <w:tcW w:w="2549" w:type="dxa"/>
            <w:shd w:val="clear" w:color="auto" w:fill="EAF2EA"/>
          </w:tcPr>
          <w:p w14:paraId="5B5BC843" w14:textId="77777777" w:rsidR="006758AD" w:rsidRDefault="00000000">
            <w:pPr>
              <w:keepNext/>
              <w:spacing w:after="40" w:line="247" w:lineRule="auto"/>
            </w:pPr>
            <w:r>
              <w:rPr>
                <w:b/>
                <w:color w:val="006600"/>
                <w:sz w:val="21"/>
              </w:rPr>
              <w:t>Reported observation and temporal scope</w:t>
            </w:r>
          </w:p>
        </w:tc>
        <w:tc>
          <w:tcPr>
            <w:tcW w:w="2301" w:type="dxa"/>
            <w:shd w:val="clear" w:color="auto" w:fill="EAF2EA"/>
          </w:tcPr>
          <w:p w14:paraId="6B1EA833" w14:textId="77777777" w:rsidR="006758AD" w:rsidRDefault="00000000">
            <w:pPr>
              <w:keepNext/>
              <w:spacing w:after="40" w:line="247" w:lineRule="auto"/>
            </w:pPr>
            <w:r>
              <w:rPr>
                <w:b/>
                <w:color w:val="006600"/>
                <w:sz w:val="21"/>
              </w:rPr>
              <w:t>Evidence role and interpretive boundary</w:t>
            </w:r>
          </w:p>
        </w:tc>
      </w:tr>
      <w:tr w:rsidR="006758AD" w14:paraId="3FEAD281" w14:textId="77777777">
        <w:trPr>
          <w:cantSplit/>
          <w:jc w:val="center"/>
        </w:trPr>
        <w:tc>
          <w:tcPr>
            <w:tcW w:w="1627" w:type="dxa"/>
          </w:tcPr>
          <w:p w14:paraId="157F461A" w14:textId="77777777" w:rsidR="006758AD" w:rsidRDefault="00000000">
            <w:pPr>
              <w:spacing w:after="40" w:line="247" w:lineRule="auto"/>
            </w:pPr>
            <w:r>
              <w:rPr>
                <w:color w:val="000000"/>
                <w:sz w:val="21"/>
              </w:rPr>
              <w:t>P1 / S1a–S1b</w:t>
            </w:r>
            <w:r>
              <w:rPr>
                <w:color w:val="000000"/>
                <w:sz w:val="21"/>
              </w:rPr>
              <w:br/>
              <w:t>Corcoran et al. (2020)</w:t>
            </w:r>
          </w:p>
        </w:tc>
        <w:tc>
          <w:tcPr>
            <w:tcW w:w="2549" w:type="dxa"/>
          </w:tcPr>
          <w:p w14:paraId="4EB11455" w14:textId="77777777" w:rsidR="006758AD" w:rsidRDefault="00000000">
            <w:pPr>
              <w:spacing w:after="40" w:line="247" w:lineRule="auto"/>
            </w:pPr>
            <w:r>
              <w:rPr>
                <w:color w:val="000000"/>
                <w:sz w:val="21"/>
              </w:rPr>
              <w:t>Kenya. S1a: 53 young people aged 12–28 years describing transitions from street life into education or training. S1b: young people with sustained street connections in Mombasa. Qualitative schooling accounts.</w:t>
            </w:r>
          </w:p>
        </w:tc>
        <w:tc>
          <w:tcPr>
            <w:tcW w:w="2549" w:type="dxa"/>
          </w:tcPr>
          <w:p w14:paraId="7A65E641" w14:textId="77777777" w:rsidR="006758AD" w:rsidRDefault="00000000">
            <w:pPr>
              <w:spacing w:after="40" w:line="247" w:lineRule="auto"/>
            </w:pPr>
            <w:r>
              <w:rPr>
                <w:color w:val="000000"/>
                <w:sz w:val="21"/>
              </w:rPr>
              <w:t>Recalled encounters with schooling, entry and return. Fear, embarrassment and shame appear alongside acceptance, support and belonging. The accounts concern classroom relationships and experiences of transition.</w:t>
            </w:r>
          </w:p>
        </w:tc>
        <w:tc>
          <w:tcPr>
            <w:tcW w:w="2301" w:type="dxa"/>
          </w:tcPr>
          <w:p w14:paraId="323F429A" w14:textId="77777777" w:rsidR="006758AD" w:rsidRDefault="00000000">
            <w:pPr>
              <w:spacing w:after="40" w:line="247" w:lineRule="auto"/>
            </w:pPr>
            <w:r>
              <w:rPr>
                <w:color w:val="000000"/>
                <w:sz w:val="21"/>
              </w:rPr>
              <w:t>Participant-experience evidence. The related Kenyan analysis by Corcoran and Kaneva (2023) shares S1a. Interpretive claims concern meaning and participation; estimates of effects on attendance, retention or learning require dedicated measures.</w:t>
            </w:r>
          </w:p>
        </w:tc>
      </w:tr>
      <w:tr w:rsidR="006758AD" w14:paraId="4E37ECA8" w14:textId="77777777">
        <w:trPr>
          <w:cantSplit/>
          <w:jc w:val="center"/>
        </w:trPr>
        <w:tc>
          <w:tcPr>
            <w:tcW w:w="1627" w:type="dxa"/>
          </w:tcPr>
          <w:p w14:paraId="2E9A806C" w14:textId="77777777" w:rsidR="006758AD" w:rsidRDefault="00000000">
            <w:pPr>
              <w:spacing w:after="40" w:line="247" w:lineRule="auto"/>
            </w:pPr>
            <w:r>
              <w:rPr>
                <w:color w:val="000000"/>
                <w:sz w:val="21"/>
              </w:rPr>
              <w:t>P2 / S2</w:t>
            </w:r>
            <w:r>
              <w:rPr>
                <w:color w:val="000000"/>
                <w:sz w:val="21"/>
              </w:rPr>
              <w:br/>
              <w:t>Edmonds et al. (2022)</w:t>
            </w:r>
          </w:p>
        </w:tc>
        <w:tc>
          <w:tcPr>
            <w:tcW w:w="2549" w:type="dxa"/>
          </w:tcPr>
          <w:p w14:paraId="783D75BD" w14:textId="77777777" w:rsidR="006758AD" w:rsidRDefault="00000000">
            <w:pPr>
              <w:spacing w:after="40" w:line="247" w:lineRule="auto"/>
            </w:pPr>
            <w:r>
              <w:rPr>
                <w:color w:val="000000"/>
                <w:sz w:val="21"/>
              </w:rPr>
              <w:t>Uganda. Building with Bamboo practice at S.A.L.V.E. International. Three illustrated child pathways, aged 14–17 years at reported points. Programme activities connect peers, outreach workers, families, communities and schools.</w:t>
            </w:r>
          </w:p>
        </w:tc>
        <w:tc>
          <w:tcPr>
            <w:tcW w:w="2549" w:type="dxa"/>
          </w:tcPr>
          <w:p w14:paraId="68DAD0F0" w14:textId="77777777" w:rsidR="006758AD" w:rsidRDefault="00000000">
            <w:pPr>
              <w:spacing w:after="40" w:line="247" w:lineRule="auto"/>
            </w:pPr>
            <w:r>
              <w:rPr>
                <w:color w:val="000000"/>
                <w:sz w:val="21"/>
              </w:rPr>
              <w:t>Programme learning and adaptation cycles and later narrated pathways describe changing relationships and educational and wellbeing experiences. Outreach, counselling, care, skills development and school contact appear within the practice account.</w:t>
            </w:r>
          </w:p>
        </w:tc>
        <w:tc>
          <w:tcPr>
            <w:tcW w:w="2301" w:type="dxa"/>
          </w:tcPr>
          <w:p w14:paraId="2D8E7C01" w14:textId="77777777" w:rsidR="006758AD" w:rsidRDefault="00000000">
            <w:pPr>
              <w:spacing w:after="40" w:line="247" w:lineRule="auto"/>
            </w:pPr>
            <w:r>
              <w:rPr>
                <w:color w:val="000000"/>
                <w:sz w:val="21"/>
              </w:rPr>
              <w:t>Situated programme-process evidence. Temporal narratives support an interpretation of relationships accompanying educational participation in this setting. Attribution and transfer depend on the source design, case context and dedicated outcome evidence.</w:t>
            </w:r>
          </w:p>
        </w:tc>
      </w:tr>
      <w:tr w:rsidR="006758AD" w14:paraId="5F616988" w14:textId="77777777">
        <w:trPr>
          <w:cantSplit/>
          <w:jc w:val="center"/>
        </w:trPr>
        <w:tc>
          <w:tcPr>
            <w:tcW w:w="1627" w:type="dxa"/>
          </w:tcPr>
          <w:p w14:paraId="527ECF02" w14:textId="77777777" w:rsidR="006758AD" w:rsidRDefault="00000000">
            <w:pPr>
              <w:spacing w:after="40" w:line="247" w:lineRule="auto"/>
            </w:pPr>
            <w:r>
              <w:rPr>
                <w:color w:val="000000"/>
                <w:sz w:val="21"/>
              </w:rPr>
              <w:lastRenderedPageBreak/>
              <w:t>P3 / S3</w:t>
            </w:r>
            <w:r>
              <w:rPr>
                <w:color w:val="000000"/>
                <w:sz w:val="21"/>
              </w:rPr>
              <w:br/>
              <w:t>Embleton et al. (2023)</w:t>
            </w:r>
          </w:p>
        </w:tc>
        <w:tc>
          <w:tcPr>
            <w:tcW w:w="2549" w:type="dxa"/>
          </w:tcPr>
          <w:p w14:paraId="65D861BB" w14:textId="77777777" w:rsidR="006758AD" w:rsidRDefault="00000000">
            <w:pPr>
              <w:spacing w:after="40" w:line="247" w:lineRule="auto"/>
            </w:pPr>
            <w:r>
              <w:rPr>
                <w:color w:val="000000"/>
                <w:sz w:val="21"/>
              </w:rPr>
              <w:t>Eldoret, Kenya. 38 street-connected young people and six facilitators. Qualitative interviews, focus groups and observational notes examine the implementation of two adapted health and social interventions.</w:t>
            </w:r>
          </w:p>
        </w:tc>
        <w:tc>
          <w:tcPr>
            <w:tcW w:w="2549" w:type="dxa"/>
          </w:tcPr>
          <w:p w14:paraId="392A3340" w14:textId="77777777" w:rsidR="006758AD" w:rsidRDefault="00000000">
            <w:pPr>
              <w:spacing w:after="40" w:line="247" w:lineRule="auto"/>
            </w:pPr>
            <w:r>
              <w:rPr>
                <w:color w:val="000000"/>
                <w:sz w:val="21"/>
              </w:rPr>
              <w:t>Trust and authentic relationships, gender dynamics, and operational and logistical planning emerge as implementation considerations. Observations concern participants’ and facilitators’ experiences during delivery.</w:t>
            </w:r>
          </w:p>
        </w:tc>
        <w:tc>
          <w:tcPr>
            <w:tcW w:w="2301" w:type="dxa"/>
          </w:tcPr>
          <w:p w14:paraId="22FD02CE" w14:textId="77777777" w:rsidR="006758AD" w:rsidRDefault="00000000">
            <w:pPr>
              <w:spacing w:after="40" w:line="247" w:lineRule="auto"/>
            </w:pPr>
            <w:r>
              <w:rPr>
                <w:color w:val="000000"/>
                <w:sz w:val="21"/>
              </w:rPr>
              <w:t>Implementation evidence. The study informs delivery planning for health and social interventions. Educational implications arise through framework-guided interpretation; educational attainment requires a separate outcome evaluation.</w:t>
            </w:r>
          </w:p>
        </w:tc>
      </w:tr>
    </w:tbl>
    <w:p w14:paraId="371A784C" w14:textId="77777777" w:rsidR="006758AD" w:rsidRDefault="006758AD">
      <w:pPr>
        <w:spacing w:after="0"/>
      </w:pPr>
    </w:p>
    <w:p w14:paraId="0D85D90C" w14:textId="77777777" w:rsidR="006758AD" w:rsidRDefault="00000000">
      <w:pPr>
        <w:pStyle w:val="Heading3"/>
      </w:pPr>
      <w:r>
        <w:t>C4. Design-sensitive assessment</w:t>
      </w:r>
    </w:p>
    <w:p w14:paraId="62E4683D" w14:textId="4B85F92F" w:rsidR="006758AD" w:rsidRDefault="00000000">
      <w:pPr>
        <w:jc w:val="both"/>
      </w:pPr>
      <w:r>
        <w:t>The author assessed the fit between each publication’s purpose, method, reported observations and the claims used in the synthesis. Participant accounts, programme narratives and implementation findings retain their source-specific status. The present assessment documents evidence roles and interpretive boundaries. Criterion-level appraisal using a design-appropriate CASP checklist or the Mixed Methods Appraisal Tool would provide an additional record for a comprehensive study-level review (Critical Appraisal Skills Programme, 2024; Hong et al., 2018).</w:t>
      </w:r>
    </w:p>
    <w:p w14:paraId="6F7FE5EB" w14:textId="77777777" w:rsidR="006758AD" w:rsidRDefault="00000000">
      <w:pPr>
        <w:pStyle w:val="Heading2"/>
        <w:pageBreakBefore/>
      </w:pPr>
      <w:r>
        <w:lastRenderedPageBreak/>
        <w:t>APPENDIX D. CONCEPTUAL INTERPRETATION AND CLAIMS</w:t>
      </w:r>
    </w:p>
    <w:p w14:paraId="18A44895" w14:textId="77777777" w:rsidR="006758AD" w:rsidRDefault="00000000">
      <w:pPr>
        <w:pStyle w:val="Heading3"/>
      </w:pPr>
      <w:r>
        <w:t>D1. Roles of the conceptual framework</w:t>
      </w:r>
    </w:p>
    <w:p w14:paraId="7181384B" w14:textId="77777777" w:rsidR="006758AD" w:rsidRDefault="00000000">
      <w:pPr>
        <w:jc w:val="both"/>
      </w:pPr>
      <w:r>
        <w:t>The conceptual framework combines normative aims, settings and a proposed relational process. Rights orient interpretation towards access, dignity, participation and protection; ecology locates relationships across settings; social-emotional development guides examination of belonging, trust and supportive relationships. Broader school-based research provides contextual support for the proposed process, while each selected source determines the empirical scope of the street-connected account (Cipriano et al., 2023; Durlak et al., 2022; Vargas-Madriz et al., 2024).</w:t>
      </w:r>
    </w:p>
    <w:p w14:paraId="05598FFC" w14:textId="77777777" w:rsidR="006758AD" w:rsidRDefault="00000000">
      <w:pPr>
        <w:keepNext/>
        <w:spacing w:after="100"/>
      </w:pPr>
      <w:r>
        <w:rPr>
          <w:b/>
          <w:sz w:val="22"/>
        </w:rPr>
        <w:t>Table S11. Framework perspectives and their distinct analytical roles</w:t>
      </w:r>
    </w:p>
    <w:tbl>
      <w:tblPr>
        <w:tblW w:w="0" w:type="auto"/>
        <w:jc w:val="center"/>
        <w:tblBorders>
          <w:top w:val="single" w:sz="4" w:space="0" w:color="B6C2B6"/>
          <w:left w:val="single" w:sz="4" w:space="0" w:color="B6C2B6"/>
          <w:bottom w:val="single" w:sz="4" w:space="0" w:color="B6C2B6"/>
          <w:right w:val="single" w:sz="4" w:space="0" w:color="B6C2B6"/>
          <w:insideH w:val="single" w:sz="4" w:space="0" w:color="B6C2B6"/>
          <w:insideV w:val="single" w:sz="4" w:space="0" w:color="B6C2B6"/>
        </w:tblBorders>
        <w:tblLayout w:type="fixed"/>
        <w:tblCellMar>
          <w:top w:w="70" w:type="dxa"/>
          <w:left w:w="85" w:type="dxa"/>
          <w:bottom w:w="70" w:type="dxa"/>
          <w:right w:w="85" w:type="dxa"/>
        </w:tblCellMar>
        <w:tblLook w:val="04A0" w:firstRow="1" w:lastRow="0" w:firstColumn="1" w:lastColumn="0" w:noHBand="0" w:noVBand="1"/>
      </w:tblPr>
      <w:tblGrid>
        <w:gridCol w:w="2131"/>
        <w:gridCol w:w="2995"/>
        <w:gridCol w:w="3900"/>
      </w:tblGrid>
      <w:tr w:rsidR="006758AD" w14:paraId="5C33CD20" w14:textId="77777777">
        <w:trPr>
          <w:cantSplit/>
          <w:tblHeader/>
          <w:jc w:val="center"/>
        </w:trPr>
        <w:tc>
          <w:tcPr>
            <w:tcW w:w="2131" w:type="dxa"/>
            <w:shd w:val="clear" w:color="auto" w:fill="EAF2EA"/>
          </w:tcPr>
          <w:p w14:paraId="57F5580A" w14:textId="77777777" w:rsidR="006758AD" w:rsidRDefault="00000000">
            <w:pPr>
              <w:keepNext/>
              <w:spacing w:after="40" w:line="247" w:lineRule="auto"/>
            </w:pPr>
            <w:r>
              <w:rPr>
                <w:b/>
                <w:color w:val="006600"/>
                <w:sz w:val="21"/>
              </w:rPr>
              <w:t>Perspective</w:t>
            </w:r>
          </w:p>
        </w:tc>
        <w:tc>
          <w:tcPr>
            <w:tcW w:w="2995" w:type="dxa"/>
            <w:shd w:val="clear" w:color="auto" w:fill="EAF2EA"/>
          </w:tcPr>
          <w:p w14:paraId="7A3F58E3" w14:textId="77777777" w:rsidR="006758AD" w:rsidRDefault="00000000">
            <w:pPr>
              <w:keepNext/>
              <w:spacing w:after="40" w:line="247" w:lineRule="auto"/>
            </w:pPr>
            <w:r>
              <w:rPr>
                <w:b/>
                <w:color w:val="006600"/>
                <w:sz w:val="21"/>
              </w:rPr>
              <w:t>Primary role</w:t>
            </w:r>
          </w:p>
        </w:tc>
        <w:tc>
          <w:tcPr>
            <w:tcW w:w="3900" w:type="dxa"/>
            <w:shd w:val="clear" w:color="auto" w:fill="EAF2EA"/>
          </w:tcPr>
          <w:p w14:paraId="6B41F3D3" w14:textId="77777777" w:rsidR="006758AD" w:rsidRDefault="00000000">
            <w:pPr>
              <w:keepNext/>
              <w:spacing w:after="40" w:line="247" w:lineRule="auto"/>
            </w:pPr>
            <w:r>
              <w:rPr>
                <w:b/>
                <w:color w:val="006600"/>
                <w:sz w:val="21"/>
              </w:rPr>
              <w:t>Focused source connection and boundary</w:t>
            </w:r>
          </w:p>
        </w:tc>
      </w:tr>
      <w:tr w:rsidR="006758AD" w14:paraId="7104C3EC" w14:textId="77777777">
        <w:trPr>
          <w:cantSplit/>
          <w:jc w:val="center"/>
        </w:trPr>
        <w:tc>
          <w:tcPr>
            <w:tcW w:w="2131" w:type="dxa"/>
          </w:tcPr>
          <w:p w14:paraId="4A513EFC" w14:textId="77777777" w:rsidR="006758AD" w:rsidRDefault="00000000">
            <w:pPr>
              <w:spacing w:after="40" w:line="247" w:lineRule="auto"/>
            </w:pPr>
            <w:r>
              <w:rPr>
                <w:color w:val="000000"/>
                <w:sz w:val="21"/>
              </w:rPr>
              <w:t>Children’s rights</w:t>
            </w:r>
            <w:r>
              <w:rPr>
                <w:color w:val="000000"/>
                <w:sz w:val="21"/>
              </w:rPr>
              <w:br/>
              <w:t>United Nations Committee on the Rights of the Child (2017)</w:t>
            </w:r>
          </w:p>
        </w:tc>
        <w:tc>
          <w:tcPr>
            <w:tcW w:w="2995" w:type="dxa"/>
          </w:tcPr>
          <w:p w14:paraId="29EA14C7" w14:textId="77777777" w:rsidR="006758AD" w:rsidRDefault="00000000">
            <w:pPr>
              <w:spacing w:after="40" w:line="247" w:lineRule="auto"/>
            </w:pPr>
            <w:r>
              <w:rPr>
                <w:color w:val="000000"/>
                <w:sz w:val="21"/>
              </w:rPr>
              <w:t>Educational and ethical aims: access, dignity, participation and protection; children’s views inform provision.</w:t>
            </w:r>
          </w:p>
        </w:tc>
        <w:tc>
          <w:tcPr>
            <w:tcW w:w="3900" w:type="dxa"/>
          </w:tcPr>
          <w:p w14:paraId="142BD7DC" w14:textId="77777777" w:rsidR="006758AD" w:rsidRDefault="00000000">
            <w:pPr>
              <w:spacing w:after="40" w:line="247" w:lineRule="auto"/>
            </w:pPr>
            <w:r>
              <w:rPr>
                <w:color w:val="000000"/>
                <w:sz w:val="21"/>
              </w:rPr>
              <w:t>P1: meanings of shame, acceptance and belonging. P2: participation within support pathways. Rights supply normative criteria for interpretation.</w:t>
            </w:r>
          </w:p>
        </w:tc>
      </w:tr>
      <w:tr w:rsidR="006758AD" w14:paraId="7457F8AF" w14:textId="77777777">
        <w:trPr>
          <w:cantSplit/>
          <w:jc w:val="center"/>
        </w:trPr>
        <w:tc>
          <w:tcPr>
            <w:tcW w:w="2131" w:type="dxa"/>
          </w:tcPr>
          <w:p w14:paraId="5EDD2CFE" w14:textId="77777777" w:rsidR="006758AD" w:rsidRDefault="00000000">
            <w:pPr>
              <w:spacing w:after="40" w:line="247" w:lineRule="auto"/>
            </w:pPr>
            <w:r>
              <w:rPr>
                <w:color w:val="000000"/>
                <w:sz w:val="21"/>
              </w:rPr>
              <w:t>Ecological perspective</w:t>
            </w:r>
            <w:r>
              <w:rPr>
                <w:color w:val="000000"/>
                <w:sz w:val="21"/>
              </w:rPr>
              <w:br/>
              <w:t>Bronfenbrenner (1979)</w:t>
            </w:r>
          </w:p>
        </w:tc>
        <w:tc>
          <w:tcPr>
            <w:tcW w:w="2995" w:type="dxa"/>
          </w:tcPr>
          <w:p w14:paraId="6613FAA4" w14:textId="77777777" w:rsidR="006758AD" w:rsidRDefault="00000000">
            <w:pPr>
              <w:spacing w:after="40" w:line="247" w:lineRule="auto"/>
            </w:pPr>
            <w:r>
              <w:rPr>
                <w:color w:val="000000"/>
                <w:sz w:val="21"/>
              </w:rPr>
              <w:t>Settings and relationships: peers, families, schools, communities, practitioners and services.</w:t>
            </w:r>
          </w:p>
        </w:tc>
        <w:tc>
          <w:tcPr>
            <w:tcW w:w="3900" w:type="dxa"/>
          </w:tcPr>
          <w:p w14:paraId="278354C6" w14:textId="77777777" w:rsidR="006758AD" w:rsidRDefault="00000000">
            <w:pPr>
              <w:spacing w:after="40" w:line="247" w:lineRule="auto"/>
            </w:pPr>
            <w:r>
              <w:rPr>
                <w:color w:val="000000"/>
                <w:sz w:val="21"/>
              </w:rPr>
              <w:t>P2 traces relationships across programme pathways. P1 locates classroom encounters; P3 identifies delivery arrangements. Context governs transferability.</w:t>
            </w:r>
          </w:p>
        </w:tc>
      </w:tr>
      <w:tr w:rsidR="006758AD" w14:paraId="10926F0E" w14:textId="77777777">
        <w:trPr>
          <w:cantSplit/>
          <w:jc w:val="center"/>
        </w:trPr>
        <w:tc>
          <w:tcPr>
            <w:tcW w:w="2131" w:type="dxa"/>
          </w:tcPr>
          <w:p w14:paraId="6DEC39B9" w14:textId="77777777" w:rsidR="006758AD" w:rsidRDefault="00000000">
            <w:pPr>
              <w:spacing w:after="40" w:line="247" w:lineRule="auto"/>
            </w:pPr>
            <w:r>
              <w:rPr>
                <w:color w:val="000000"/>
                <w:sz w:val="21"/>
              </w:rPr>
              <w:t>Social-emotional development</w:t>
            </w:r>
            <w:r>
              <w:rPr>
                <w:color w:val="000000"/>
                <w:sz w:val="21"/>
              </w:rPr>
              <w:br/>
              <w:t>Elias et al. (1997)</w:t>
            </w:r>
          </w:p>
        </w:tc>
        <w:tc>
          <w:tcPr>
            <w:tcW w:w="2995" w:type="dxa"/>
          </w:tcPr>
          <w:p w14:paraId="1A6F5AA2" w14:textId="77777777" w:rsidR="006758AD" w:rsidRDefault="00000000">
            <w:pPr>
              <w:spacing w:after="40" w:line="247" w:lineRule="auto"/>
            </w:pPr>
            <w:r>
              <w:rPr>
                <w:color w:val="000000"/>
                <w:sz w:val="21"/>
              </w:rPr>
              <w:t>Proposed relational process connecting belonging, trust and supportive conditions with engagement.</w:t>
            </w:r>
          </w:p>
        </w:tc>
        <w:tc>
          <w:tcPr>
            <w:tcW w:w="3900" w:type="dxa"/>
          </w:tcPr>
          <w:p w14:paraId="3CF4A609" w14:textId="77777777" w:rsidR="006758AD" w:rsidRDefault="00000000">
            <w:pPr>
              <w:spacing w:after="40" w:line="247" w:lineRule="auto"/>
            </w:pPr>
            <w:r>
              <w:rPr>
                <w:color w:val="000000"/>
                <w:sz w:val="21"/>
              </w:rPr>
              <w:t>P2 contributes situated temporal narratives; P1 and P3 contribute related observations. Mechanism tests require process measures, temporal evidence and outcome data suited to the causal question.</w:t>
            </w:r>
          </w:p>
        </w:tc>
      </w:tr>
    </w:tbl>
    <w:p w14:paraId="5CBB2003" w14:textId="77777777" w:rsidR="006758AD" w:rsidRDefault="006758AD">
      <w:pPr>
        <w:spacing w:after="0"/>
      </w:pPr>
    </w:p>
    <w:p w14:paraId="11C7E836" w14:textId="77777777" w:rsidR="006758AD" w:rsidRDefault="00000000">
      <w:pPr>
        <w:pStyle w:val="Heading3"/>
      </w:pPr>
      <w:r>
        <w:t>D2. Claims, practical implications and evaluation questions</w:t>
      </w:r>
    </w:p>
    <w:p w14:paraId="3D242048" w14:textId="77777777" w:rsidR="006758AD" w:rsidRDefault="00000000">
      <w:pPr>
        <w:keepNext/>
        <w:spacing w:after="100"/>
      </w:pPr>
      <w:r>
        <w:rPr>
          <w:b/>
          <w:sz w:val="22"/>
        </w:rPr>
        <w:t>Table S12. Traceability of the main interpretations and proposed practices</w:t>
      </w:r>
    </w:p>
    <w:tbl>
      <w:tblPr>
        <w:tblW w:w="0" w:type="auto"/>
        <w:jc w:val="center"/>
        <w:tblBorders>
          <w:top w:val="single" w:sz="4" w:space="0" w:color="B6C2B6"/>
          <w:left w:val="single" w:sz="4" w:space="0" w:color="B6C2B6"/>
          <w:bottom w:val="single" w:sz="4" w:space="0" w:color="B6C2B6"/>
          <w:right w:val="single" w:sz="4" w:space="0" w:color="B6C2B6"/>
          <w:insideH w:val="single" w:sz="4" w:space="0" w:color="B6C2B6"/>
          <w:insideV w:val="single" w:sz="4" w:space="0" w:color="B6C2B6"/>
        </w:tblBorders>
        <w:tblLayout w:type="fixed"/>
        <w:tblCellMar>
          <w:top w:w="70" w:type="dxa"/>
          <w:left w:w="85" w:type="dxa"/>
          <w:bottom w:w="70" w:type="dxa"/>
          <w:right w:w="85" w:type="dxa"/>
        </w:tblCellMar>
        <w:tblLook w:val="04A0" w:firstRow="1" w:lastRow="0" w:firstColumn="1" w:lastColumn="0" w:noHBand="0" w:noVBand="1"/>
      </w:tblPr>
      <w:tblGrid>
        <w:gridCol w:w="2088"/>
        <w:gridCol w:w="3096"/>
        <w:gridCol w:w="3842"/>
      </w:tblGrid>
      <w:tr w:rsidR="006758AD" w14:paraId="4C0A9E3C" w14:textId="77777777">
        <w:trPr>
          <w:cantSplit/>
          <w:tblHeader/>
          <w:jc w:val="center"/>
        </w:trPr>
        <w:tc>
          <w:tcPr>
            <w:tcW w:w="2088" w:type="dxa"/>
            <w:shd w:val="clear" w:color="auto" w:fill="EAF2EA"/>
          </w:tcPr>
          <w:p w14:paraId="2DF73AA1" w14:textId="77777777" w:rsidR="006758AD" w:rsidRDefault="00000000">
            <w:pPr>
              <w:keepNext/>
              <w:spacing w:after="40" w:line="247" w:lineRule="auto"/>
            </w:pPr>
            <w:r>
              <w:rPr>
                <w:b/>
                <w:color w:val="006600"/>
                <w:sz w:val="21"/>
              </w:rPr>
              <w:t>Claim or implication</w:t>
            </w:r>
          </w:p>
        </w:tc>
        <w:tc>
          <w:tcPr>
            <w:tcW w:w="3096" w:type="dxa"/>
            <w:shd w:val="clear" w:color="auto" w:fill="EAF2EA"/>
          </w:tcPr>
          <w:p w14:paraId="00910F7A" w14:textId="77777777" w:rsidR="006758AD" w:rsidRDefault="00000000">
            <w:pPr>
              <w:keepNext/>
              <w:spacing w:after="40" w:line="247" w:lineRule="auto"/>
            </w:pPr>
            <w:r>
              <w:rPr>
                <w:b/>
                <w:color w:val="006600"/>
                <w:sz w:val="21"/>
              </w:rPr>
              <w:t>Contributing evidence</w:t>
            </w:r>
          </w:p>
        </w:tc>
        <w:tc>
          <w:tcPr>
            <w:tcW w:w="3842" w:type="dxa"/>
            <w:shd w:val="clear" w:color="auto" w:fill="EAF2EA"/>
          </w:tcPr>
          <w:p w14:paraId="580B7EC1" w14:textId="77777777" w:rsidR="006758AD" w:rsidRDefault="00000000">
            <w:pPr>
              <w:keepNext/>
              <w:spacing w:after="40" w:line="247" w:lineRule="auto"/>
            </w:pPr>
            <w:r>
              <w:rPr>
                <w:b/>
                <w:color w:val="006600"/>
                <w:sz w:val="21"/>
              </w:rPr>
              <w:t>Supported interpretation and next empirical step</w:t>
            </w:r>
          </w:p>
        </w:tc>
      </w:tr>
      <w:tr w:rsidR="006758AD" w14:paraId="15A8F1F6" w14:textId="77777777">
        <w:trPr>
          <w:cantSplit/>
          <w:jc w:val="center"/>
        </w:trPr>
        <w:tc>
          <w:tcPr>
            <w:tcW w:w="2088" w:type="dxa"/>
          </w:tcPr>
          <w:p w14:paraId="4E654D38" w14:textId="77777777" w:rsidR="006758AD" w:rsidRDefault="00000000">
            <w:pPr>
              <w:spacing w:after="40" w:line="247" w:lineRule="auto"/>
            </w:pPr>
            <w:r>
              <w:rPr>
                <w:color w:val="000000"/>
                <w:sz w:val="21"/>
              </w:rPr>
              <w:t>School entry and belonging</w:t>
            </w:r>
          </w:p>
        </w:tc>
        <w:tc>
          <w:tcPr>
            <w:tcW w:w="3096" w:type="dxa"/>
          </w:tcPr>
          <w:p w14:paraId="1F504CFD" w14:textId="77777777" w:rsidR="006758AD" w:rsidRDefault="00000000">
            <w:pPr>
              <w:spacing w:after="40" w:line="247" w:lineRule="auto"/>
            </w:pPr>
            <w:r>
              <w:rPr>
                <w:color w:val="000000"/>
                <w:sz w:val="21"/>
              </w:rPr>
              <w:t>P1 / S1a–S1b: participant accounts of fear, shame, acceptance and school transition.</w:t>
            </w:r>
          </w:p>
        </w:tc>
        <w:tc>
          <w:tcPr>
            <w:tcW w:w="3842" w:type="dxa"/>
          </w:tcPr>
          <w:p w14:paraId="66A6521C" w14:textId="77777777" w:rsidR="006758AD" w:rsidRDefault="00000000">
            <w:pPr>
              <w:spacing w:after="40" w:line="247" w:lineRule="auto"/>
            </w:pPr>
            <w:r>
              <w:rPr>
                <w:color w:val="000000"/>
                <w:sz w:val="21"/>
              </w:rPr>
              <w:t>Experience evidence makes the reception of returning learners salient. Prospective evaluation can examine entry routines alongside attendance and retention.</w:t>
            </w:r>
          </w:p>
        </w:tc>
      </w:tr>
      <w:tr w:rsidR="006758AD" w14:paraId="6F8008C8" w14:textId="77777777">
        <w:trPr>
          <w:cantSplit/>
          <w:jc w:val="center"/>
        </w:trPr>
        <w:tc>
          <w:tcPr>
            <w:tcW w:w="2088" w:type="dxa"/>
          </w:tcPr>
          <w:p w14:paraId="0D573287" w14:textId="77777777" w:rsidR="006758AD" w:rsidRDefault="00000000">
            <w:pPr>
              <w:spacing w:after="40" w:line="247" w:lineRule="auto"/>
            </w:pPr>
            <w:r>
              <w:rPr>
                <w:color w:val="000000"/>
                <w:sz w:val="21"/>
              </w:rPr>
              <w:lastRenderedPageBreak/>
              <w:t>Relationships across settings</w:t>
            </w:r>
          </w:p>
        </w:tc>
        <w:tc>
          <w:tcPr>
            <w:tcW w:w="3096" w:type="dxa"/>
          </w:tcPr>
          <w:p w14:paraId="653A1572" w14:textId="77777777" w:rsidR="006758AD" w:rsidRDefault="00000000">
            <w:pPr>
              <w:spacing w:after="40" w:line="247" w:lineRule="auto"/>
            </w:pPr>
            <w:r>
              <w:rPr>
                <w:color w:val="000000"/>
                <w:sz w:val="21"/>
              </w:rPr>
              <w:t>P2 / S2: three narrated pathways across programme learning cycles and later experiences.</w:t>
            </w:r>
          </w:p>
        </w:tc>
        <w:tc>
          <w:tcPr>
            <w:tcW w:w="3842" w:type="dxa"/>
          </w:tcPr>
          <w:p w14:paraId="00559D4B" w14:textId="77777777" w:rsidR="006758AD" w:rsidRDefault="00000000">
            <w:pPr>
              <w:spacing w:after="40" w:line="247" w:lineRule="auto"/>
            </w:pPr>
            <w:r>
              <w:rPr>
                <w:color w:val="000000"/>
                <w:sz w:val="21"/>
              </w:rPr>
              <w:t>Situated process evidence links educational experiences with peer, practitioner, family and school relationships. Transfer requires attention to local service and school conditions.</w:t>
            </w:r>
          </w:p>
        </w:tc>
      </w:tr>
      <w:tr w:rsidR="006758AD" w14:paraId="68478BCC" w14:textId="77777777">
        <w:trPr>
          <w:cantSplit/>
          <w:jc w:val="center"/>
        </w:trPr>
        <w:tc>
          <w:tcPr>
            <w:tcW w:w="2088" w:type="dxa"/>
          </w:tcPr>
          <w:p w14:paraId="1DDDC5E3" w14:textId="77777777" w:rsidR="006758AD" w:rsidRDefault="00000000">
            <w:pPr>
              <w:spacing w:after="40" w:line="247" w:lineRule="auto"/>
            </w:pPr>
            <w:r>
              <w:rPr>
                <w:color w:val="000000"/>
                <w:sz w:val="21"/>
              </w:rPr>
              <w:t>Trust and delivery planning</w:t>
            </w:r>
          </w:p>
        </w:tc>
        <w:tc>
          <w:tcPr>
            <w:tcW w:w="3096" w:type="dxa"/>
          </w:tcPr>
          <w:p w14:paraId="5FFD669C" w14:textId="77777777" w:rsidR="006758AD" w:rsidRDefault="00000000">
            <w:pPr>
              <w:spacing w:after="40" w:line="247" w:lineRule="auto"/>
            </w:pPr>
            <w:r>
              <w:rPr>
                <w:color w:val="000000"/>
                <w:sz w:val="21"/>
              </w:rPr>
              <w:t>P3 / S3: interviews, focus groups and observations of adapted health and social interventions.</w:t>
            </w:r>
          </w:p>
        </w:tc>
        <w:tc>
          <w:tcPr>
            <w:tcW w:w="3842" w:type="dxa"/>
          </w:tcPr>
          <w:p w14:paraId="17566403" w14:textId="77777777" w:rsidR="006758AD" w:rsidRDefault="00000000">
            <w:pPr>
              <w:spacing w:after="40" w:line="247" w:lineRule="auto"/>
            </w:pPr>
            <w:r>
              <w:rPr>
                <w:color w:val="000000"/>
                <w:sz w:val="21"/>
              </w:rPr>
              <w:t>Delivery evidence supports attention to trust, gender dynamics and logistics in implementation planning. Educational outcomes require an evaluation with relevant measures.</w:t>
            </w:r>
          </w:p>
        </w:tc>
      </w:tr>
      <w:tr w:rsidR="006758AD" w14:paraId="2C2134F3" w14:textId="77777777">
        <w:trPr>
          <w:cantSplit/>
          <w:jc w:val="center"/>
        </w:trPr>
        <w:tc>
          <w:tcPr>
            <w:tcW w:w="2088" w:type="dxa"/>
          </w:tcPr>
          <w:p w14:paraId="1BCB009B" w14:textId="77777777" w:rsidR="006758AD" w:rsidRDefault="00000000">
            <w:pPr>
              <w:spacing w:after="40" w:line="247" w:lineRule="auto"/>
            </w:pPr>
            <w:r>
              <w:rPr>
                <w:color w:val="000000"/>
                <w:sz w:val="21"/>
              </w:rPr>
              <w:t>Proposed social-emotional process</w:t>
            </w:r>
          </w:p>
        </w:tc>
        <w:tc>
          <w:tcPr>
            <w:tcW w:w="3096" w:type="dxa"/>
          </w:tcPr>
          <w:p w14:paraId="55E2F893" w14:textId="77777777" w:rsidR="006758AD" w:rsidRDefault="00000000">
            <w:pPr>
              <w:spacing w:after="40" w:line="247" w:lineRule="auto"/>
            </w:pPr>
            <w:r>
              <w:rPr>
                <w:color w:val="000000"/>
                <w:sz w:val="21"/>
              </w:rPr>
              <w:t>P1: belonging; P2: changing relationships and participation; P3: trust during delivery. Broader contextual SEL research informs plausibility.</w:t>
            </w:r>
          </w:p>
        </w:tc>
        <w:tc>
          <w:tcPr>
            <w:tcW w:w="3842" w:type="dxa"/>
          </w:tcPr>
          <w:p w14:paraId="7F66F711" w14:textId="77777777" w:rsidR="006758AD" w:rsidRDefault="00000000">
            <w:pPr>
              <w:spacing w:after="40" w:line="247" w:lineRule="auto"/>
            </w:pPr>
            <w:r>
              <w:rPr>
                <w:color w:val="000000"/>
                <w:sz w:val="21"/>
              </w:rPr>
              <w:t>The synthesis specifies a candidate process. Longitudinal tests can track belonging, trust, engagement and learning with designs suited to temporal and causal questions.</w:t>
            </w:r>
          </w:p>
        </w:tc>
      </w:tr>
      <w:tr w:rsidR="006758AD" w14:paraId="6494F751" w14:textId="77777777">
        <w:trPr>
          <w:cantSplit/>
          <w:jc w:val="center"/>
        </w:trPr>
        <w:tc>
          <w:tcPr>
            <w:tcW w:w="2088" w:type="dxa"/>
          </w:tcPr>
          <w:p w14:paraId="10F905CD" w14:textId="77777777" w:rsidR="006758AD" w:rsidRDefault="00000000">
            <w:pPr>
              <w:spacing w:after="40" w:line="247" w:lineRule="auto"/>
            </w:pPr>
            <w:r>
              <w:rPr>
                <w:color w:val="000000"/>
                <w:sz w:val="21"/>
              </w:rPr>
              <w:t>Welcoming entry, continuing contact and child participation</w:t>
            </w:r>
          </w:p>
        </w:tc>
        <w:tc>
          <w:tcPr>
            <w:tcW w:w="3096" w:type="dxa"/>
          </w:tcPr>
          <w:p w14:paraId="3C6053CD" w14:textId="77777777" w:rsidR="006758AD" w:rsidRDefault="00000000">
            <w:pPr>
              <w:spacing w:after="40" w:line="247" w:lineRule="auto"/>
            </w:pPr>
            <w:r>
              <w:rPr>
                <w:color w:val="000000"/>
                <w:sz w:val="21"/>
              </w:rPr>
              <w:t>Focused experience and programme accounts; contextual participatory research (Bhattacharyya &amp; Chakraborty, 2024; Conner et al., 2025; Cuevas-Parra, 2023).</w:t>
            </w:r>
          </w:p>
        </w:tc>
        <w:tc>
          <w:tcPr>
            <w:tcW w:w="3842" w:type="dxa"/>
          </w:tcPr>
          <w:p w14:paraId="567BC081" w14:textId="77777777" w:rsidR="006758AD" w:rsidRDefault="00000000">
            <w:pPr>
              <w:spacing w:after="40" w:line="247" w:lineRule="auto"/>
            </w:pPr>
            <w:r>
              <w:rPr>
                <w:color w:val="000000"/>
                <w:sz w:val="21"/>
              </w:rPr>
              <w:t>Design implications derived from reported experience and support processes. Evaluation can record children’s views and examine the practices alongside ongoing engagement.</w:t>
            </w:r>
          </w:p>
        </w:tc>
      </w:tr>
      <w:tr w:rsidR="006758AD" w14:paraId="34B65B16" w14:textId="77777777">
        <w:trPr>
          <w:cantSplit/>
          <w:jc w:val="center"/>
        </w:trPr>
        <w:tc>
          <w:tcPr>
            <w:tcW w:w="2088" w:type="dxa"/>
          </w:tcPr>
          <w:p w14:paraId="41E0D231" w14:textId="77777777" w:rsidR="006758AD" w:rsidRDefault="00000000">
            <w:pPr>
              <w:spacing w:after="40" w:line="247" w:lineRule="auto"/>
            </w:pPr>
            <w:r>
              <w:rPr>
                <w:color w:val="000000"/>
                <w:sz w:val="21"/>
              </w:rPr>
              <w:t>Coordinated referrals and safeguarding</w:t>
            </w:r>
          </w:p>
        </w:tc>
        <w:tc>
          <w:tcPr>
            <w:tcW w:w="3096" w:type="dxa"/>
          </w:tcPr>
          <w:p w14:paraId="68EC6DA0" w14:textId="77777777" w:rsidR="006758AD" w:rsidRDefault="00000000">
            <w:pPr>
              <w:spacing w:after="40" w:line="247" w:lineRule="auto"/>
            </w:pPr>
            <w:r>
              <w:rPr>
                <w:color w:val="000000"/>
                <w:sz w:val="21"/>
              </w:rPr>
              <w:t>P2 and P3; contextual reintegration and rights research (Goodman et al., 2023; Greeson et al., 2024; Jörgensen et al., 2024).</w:t>
            </w:r>
          </w:p>
        </w:tc>
        <w:tc>
          <w:tcPr>
            <w:tcW w:w="3842" w:type="dxa"/>
          </w:tcPr>
          <w:p w14:paraId="51368C6F" w14:textId="77777777" w:rsidR="006758AD" w:rsidRDefault="00000000">
            <w:pPr>
              <w:spacing w:after="40" w:line="247" w:lineRule="auto"/>
            </w:pPr>
            <w:r>
              <w:rPr>
                <w:color w:val="000000"/>
                <w:sz w:val="21"/>
              </w:rPr>
              <w:t>Proposed coordination of school-entry responsibilities, services and safeguarding. Reporting can separate access, protection, participant experience and learning.</w:t>
            </w:r>
          </w:p>
        </w:tc>
      </w:tr>
      <w:tr w:rsidR="006758AD" w14:paraId="136BFE61" w14:textId="77777777">
        <w:trPr>
          <w:cantSplit/>
          <w:jc w:val="center"/>
        </w:trPr>
        <w:tc>
          <w:tcPr>
            <w:tcW w:w="2088" w:type="dxa"/>
          </w:tcPr>
          <w:p w14:paraId="52D12FE3" w14:textId="77777777" w:rsidR="006758AD" w:rsidRDefault="00000000">
            <w:pPr>
              <w:spacing w:after="40" w:line="247" w:lineRule="auto"/>
            </w:pPr>
            <w:r>
              <w:rPr>
                <w:color w:val="000000"/>
                <w:sz w:val="21"/>
              </w:rPr>
              <w:t>Transferability and comparative conclusions</w:t>
            </w:r>
          </w:p>
        </w:tc>
        <w:tc>
          <w:tcPr>
            <w:tcW w:w="3096" w:type="dxa"/>
          </w:tcPr>
          <w:p w14:paraId="3E26E996" w14:textId="77777777" w:rsidR="006758AD" w:rsidRDefault="00000000">
            <w:pPr>
              <w:spacing w:after="40" w:line="247" w:lineRule="auto"/>
            </w:pPr>
            <w:r>
              <w:rPr>
                <w:color w:val="000000"/>
                <w:sz w:val="21"/>
              </w:rPr>
              <w:t>Three purposively selected publications and their stated settings; wider candidate register; qualitative transferability guidance (Drisko, 2025).</w:t>
            </w:r>
          </w:p>
        </w:tc>
        <w:tc>
          <w:tcPr>
            <w:tcW w:w="3842" w:type="dxa"/>
          </w:tcPr>
          <w:p w14:paraId="75DBFC53" w14:textId="77777777" w:rsidR="006758AD" w:rsidRDefault="00000000">
            <w:pPr>
              <w:spacing w:after="40" w:line="247" w:lineRule="auto"/>
            </w:pPr>
            <w:r>
              <w:rPr>
                <w:color w:val="000000"/>
                <w:sz w:val="21"/>
              </w:rPr>
              <w:t>Application depends on school arrangements, service capacity, street-connectedness and family relationships. A fuller review can add verified retrieval and eligibility records, appraisal and comparable outcome extraction.</w:t>
            </w:r>
          </w:p>
        </w:tc>
      </w:tr>
    </w:tbl>
    <w:p w14:paraId="310A9D64" w14:textId="77777777" w:rsidR="006758AD" w:rsidRDefault="006758AD">
      <w:pPr>
        <w:spacing w:after="0"/>
      </w:pPr>
    </w:p>
    <w:p w14:paraId="7F44CA1C" w14:textId="77777777" w:rsidR="006758AD" w:rsidRDefault="00000000">
      <w:pPr>
        <w:jc w:val="both"/>
      </w:pPr>
      <w:r>
        <w:t>Teye and Adjetey (2026) informs the final article’s contextual policy interpretation. Its 2026 publication year places it beyond the focused empirical window. Corcoran and Kaneva (2023) contributes linked interpretation under S1a. Broader student-population studies and contextual street-connected research retain their separate roles; the focused analytical set remains P1–P3.</w:t>
      </w:r>
    </w:p>
    <w:p w14:paraId="0D0A8AA3" w14:textId="77777777" w:rsidR="006758AD" w:rsidRDefault="00000000">
      <w:pPr>
        <w:pStyle w:val="Heading2"/>
        <w:pageBreakBefore/>
      </w:pPr>
      <w:r>
        <w:lastRenderedPageBreak/>
        <w:t>APPENDIX E. BIBLIOGRAPHIC ALIGNMENT</w:t>
      </w:r>
    </w:p>
    <w:p w14:paraId="6875496F" w14:textId="77777777" w:rsidR="006758AD" w:rsidRDefault="00000000">
      <w:pPr>
        <w:jc w:val="both"/>
      </w:pPr>
      <w:r>
        <w:t>The reference list covers the sources cited in the final article and this supplement. Entries follow APA 7 conventions, including article numbers, complete DOI links and the full author list for the foundational social and emotional learning book. Candidate labels in Table S7 remain archival provenance entries; their full bibliographic records can be completed through source-level verification. Original publication titles retain their published wording and spelling.</w:t>
      </w:r>
    </w:p>
    <w:p w14:paraId="768F0655" w14:textId="77777777" w:rsidR="006758AD" w:rsidRDefault="00000000">
      <w:pPr>
        <w:keepNext/>
        <w:spacing w:after="100"/>
      </w:pPr>
      <w:r>
        <w:rPr>
          <w:b/>
          <w:sz w:val="22"/>
        </w:rPr>
        <w:t>Table S13. Citation identities and reporting roles</w:t>
      </w:r>
    </w:p>
    <w:tbl>
      <w:tblPr>
        <w:tblW w:w="0" w:type="auto"/>
        <w:jc w:val="center"/>
        <w:tblBorders>
          <w:top w:val="single" w:sz="4" w:space="0" w:color="B6C2B6"/>
          <w:left w:val="single" w:sz="4" w:space="0" w:color="B6C2B6"/>
          <w:bottom w:val="single" w:sz="4" w:space="0" w:color="B6C2B6"/>
          <w:right w:val="single" w:sz="4" w:space="0" w:color="B6C2B6"/>
          <w:insideH w:val="single" w:sz="4" w:space="0" w:color="B6C2B6"/>
          <w:insideV w:val="single" w:sz="4" w:space="0" w:color="B6C2B6"/>
        </w:tblBorders>
        <w:tblLayout w:type="fixed"/>
        <w:tblCellMar>
          <w:top w:w="70" w:type="dxa"/>
          <w:left w:w="85" w:type="dxa"/>
          <w:bottom w:w="70" w:type="dxa"/>
          <w:right w:w="85" w:type="dxa"/>
        </w:tblCellMar>
        <w:tblLook w:val="04A0" w:firstRow="1" w:lastRow="0" w:firstColumn="1" w:lastColumn="0" w:noHBand="0" w:noVBand="1"/>
      </w:tblPr>
      <w:tblGrid>
        <w:gridCol w:w="2966"/>
        <w:gridCol w:w="6060"/>
      </w:tblGrid>
      <w:tr w:rsidR="006758AD" w14:paraId="31138F49" w14:textId="77777777">
        <w:trPr>
          <w:cantSplit/>
          <w:tblHeader/>
          <w:jc w:val="center"/>
        </w:trPr>
        <w:tc>
          <w:tcPr>
            <w:tcW w:w="2966" w:type="dxa"/>
            <w:shd w:val="clear" w:color="auto" w:fill="EAF2EA"/>
          </w:tcPr>
          <w:p w14:paraId="67F2D101" w14:textId="77777777" w:rsidR="006758AD" w:rsidRDefault="00000000">
            <w:pPr>
              <w:keepNext/>
              <w:spacing w:after="40" w:line="247" w:lineRule="auto"/>
            </w:pPr>
            <w:r>
              <w:rPr>
                <w:b/>
                <w:color w:val="006600"/>
                <w:sz w:val="21"/>
              </w:rPr>
              <w:t>Source</w:t>
            </w:r>
          </w:p>
        </w:tc>
        <w:tc>
          <w:tcPr>
            <w:tcW w:w="6060" w:type="dxa"/>
            <w:shd w:val="clear" w:color="auto" w:fill="EAF2EA"/>
          </w:tcPr>
          <w:p w14:paraId="69490361" w14:textId="77777777" w:rsidR="006758AD" w:rsidRDefault="00000000">
            <w:pPr>
              <w:keepNext/>
              <w:spacing w:after="40" w:line="247" w:lineRule="auto"/>
            </w:pPr>
            <w:r>
              <w:rPr>
                <w:b/>
                <w:color w:val="006600"/>
                <w:sz w:val="21"/>
              </w:rPr>
              <w:t>Bibliographic treatment</w:t>
            </w:r>
          </w:p>
        </w:tc>
      </w:tr>
      <w:tr w:rsidR="006758AD" w14:paraId="36C6E760" w14:textId="77777777">
        <w:trPr>
          <w:cantSplit/>
          <w:jc w:val="center"/>
        </w:trPr>
        <w:tc>
          <w:tcPr>
            <w:tcW w:w="2966" w:type="dxa"/>
          </w:tcPr>
          <w:p w14:paraId="566C9E56" w14:textId="77777777" w:rsidR="006758AD" w:rsidRDefault="00000000">
            <w:pPr>
              <w:spacing w:after="40" w:line="247" w:lineRule="auto"/>
            </w:pPr>
            <w:r>
              <w:rPr>
                <w:color w:val="000000"/>
                <w:sz w:val="21"/>
              </w:rPr>
              <w:t>PRISMA 2020: Page et al. (2021)</w:t>
            </w:r>
          </w:p>
        </w:tc>
        <w:tc>
          <w:tcPr>
            <w:tcW w:w="6060" w:type="dxa"/>
          </w:tcPr>
          <w:p w14:paraId="200339A3" w14:textId="77777777" w:rsidR="006758AD" w:rsidRDefault="00000000">
            <w:pPr>
              <w:spacing w:after="40" w:line="247" w:lineRule="auto"/>
            </w:pPr>
            <w:r>
              <w:rPr>
                <w:color w:val="000000"/>
                <w:sz w:val="21"/>
              </w:rPr>
              <w:t>Reporting categories for records, reports and studies; BMJ, 372, Article n71.</w:t>
            </w:r>
          </w:p>
        </w:tc>
      </w:tr>
      <w:tr w:rsidR="006758AD" w14:paraId="363E9FE9" w14:textId="77777777">
        <w:trPr>
          <w:cantSplit/>
          <w:jc w:val="center"/>
        </w:trPr>
        <w:tc>
          <w:tcPr>
            <w:tcW w:w="2966" w:type="dxa"/>
          </w:tcPr>
          <w:p w14:paraId="07A71A75" w14:textId="77777777" w:rsidR="006758AD" w:rsidRDefault="00000000">
            <w:pPr>
              <w:spacing w:after="40" w:line="247" w:lineRule="auto"/>
            </w:pPr>
            <w:r>
              <w:rPr>
                <w:color w:val="000000"/>
                <w:sz w:val="21"/>
              </w:rPr>
              <w:t>PRISMA-S: Rethlefsen et al. (2021)</w:t>
            </w:r>
          </w:p>
        </w:tc>
        <w:tc>
          <w:tcPr>
            <w:tcW w:w="6060" w:type="dxa"/>
          </w:tcPr>
          <w:p w14:paraId="30AEA00B" w14:textId="77777777" w:rsidR="006758AD" w:rsidRDefault="00000000">
            <w:pPr>
              <w:spacing w:after="40" w:line="247" w:lineRule="auto"/>
            </w:pPr>
            <w:r>
              <w:rPr>
                <w:color w:val="000000"/>
                <w:sz w:val="21"/>
              </w:rPr>
              <w:t>Search-reporting extension. The reference includes the PRISMA-S Group.</w:t>
            </w:r>
          </w:p>
        </w:tc>
      </w:tr>
      <w:tr w:rsidR="006758AD" w14:paraId="1AF3DAFC" w14:textId="77777777">
        <w:trPr>
          <w:cantSplit/>
          <w:jc w:val="center"/>
        </w:trPr>
        <w:tc>
          <w:tcPr>
            <w:tcW w:w="2966" w:type="dxa"/>
          </w:tcPr>
          <w:p w14:paraId="1B89864A" w14:textId="77777777" w:rsidR="006758AD" w:rsidRDefault="00000000">
            <w:pPr>
              <w:spacing w:after="40" w:line="247" w:lineRule="auto"/>
            </w:pPr>
            <w:r>
              <w:rPr>
                <w:color w:val="000000"/>
                <w:sz w:val="21"/>
              </w:rPr>
              <w:t>Rethlefsen et al. (2024)</w:t>
            </w:r>
          </w:p>
        </w:tc>
        <w:tc>
          <w:tcPr>
            <w:tcW w:w="6060" w:type="dxa"/>
          </w:tcPr>
          <w:p w14:paraId="05F173CB" w14:textId="77777777" w:rsidR="006758AD" w:rsidRDefault="00000000">
            <w:pPr>
              <w:spacing w:after="40" w:line="247" w:lineRule="auto"/>
            </w:pPr>
            <w:r>
              <w:rPr>
                <w:color w:val="000000"/>
                <w:sz w:val="21"/>
              </w:rPr>
              <w:t>Cross-sectional metaresearch on search reporting and reproducibility; contextual methodological support.</w:t>
            </w:r>
          </w:p>
        </w:tc>
      </w:tr>
      <w:tr w:rsidR="006758AD" w14:paraId="6711444C" w14:textId="77777777">
        <w:trPr>
          <w:cantSplit/>
          <w:jc w:val="center"/>
        </w:trPr>
        <w:tc>
          <w:tcPr>
            <w:tcW w:w="2966" w:type="dxa"/>
          </w:tcPr>
          <w:p w14:paraId="1824BDC8" w14:textId="77777777" w:rsidR="006758AD" w:rsidRDefault="00000000">
            <w:pPr>
              <w:spacing w:after="40" w:line="247" w:lineRule="auto"/>
            </w:pPr>
            <w:r>
              <w:rPr>
                <w:color w:val="000000"/>
                <w:sz w:val="21"/>
              </w:rPr>
              <w:t>JBI qualitative-evidence chapter: Lockwood et al. (2024)</w:t>
            </w:r>
          </w:p>
        </w:tc>
        <w:tc>
          <w:tcPr>
            <w:tcW w:w="6060" w:type="dxa"/>
          </w:tcPr>
          <w:p w14:paraId="54915907" w14:textId="77777777" w:rsidR="006758AD" w:rsidRDefault="00000000">
            <w:pPr>
              <w:spacing w:after="40" w:line="247" w:lineRule="auto"/>
            </w:pPr>
            <w:r>
              <w:rPr>
                <w:color w:val="000000"/>
                <w:sz w:val="21"/>
              </w:rPr>
              <w:t>The final article’s citation label and the authorship deposited for DOI 10.46658/JBIMES-24-02 are retained. The live handbook may reflect subsequent editorial updates.</w:t>
            </w:r>
          </w:p>
        </w:tc>
      </w:tr>
      <w:tr w:rsidR="006758AD" w14:paraId="62273CA4" w14:textId="77777777">
        <w:trPr>
          <w:cantSplit/>
          <w:jc w:val="center"/>
        </w:trPr>
        <w:tc>
          <w:tcPr>
            <w:tcW w:w="2966" w:type="dxa"/>
          </w:tcPr>
          <w:p w14:paraId="1C7600E3" w14:textId="77777777" w:rsidR="006758AD" w:rsidRDefault="00000000">
            <w:pPr>
              <w:spacing w:after="40" w:line="247" w:lineRule="auto"/>
            </w:pPr>
            <w:r>
              <w:rPr>
                <w:color w:val="000000"/>
                <w:sz w:val="21"/>
              </w:rPr>
              <w:t>Elias et al. (1997)</w:t>
            </w:r>
          </w:p>
        </w:tc>
        <w:tc>
          <w:tcPr>
            <w:tcW w:w="6060" w:type="dxa"/>
          </w:tcPr>
          <w:p w14:paraId="760CBFCE" w14:textId="77777777" w:rsidR="006758AD" w:rsidRDefault="00000000">
            <w:pPr>
              <w:spacing w:after="40" w:line="247" w:lineRule="auto"/>
            </w:pPr>
            <w:r>
              <w:rPr>
                <w:color w:val="000000"/>
                <w:sz w:val="21"/>
              </w:rPr>
              <w:t>Nine authors are recorded for Promoting social and emotional learning: Guidelines for educators.</w:t>
            </w:r>
          </w:p>
        </w:tc>
      </w:tr>
      <w:tr w:rsidR="006758AD" w14:paraId="53973116" w14:textId="77777777">
        <w:trPr>
          <w:cantSplit/>
          <w:jc w:val="center"/>
        </w:trPr>
        <w:tc>
          <w:tcPr>
            <w:tcW w:w="2966" w:type="dxa"/>
          </w:tcPr>
          <w:p w14:paraId="164E54B2" w14:textId="77777777" w:rsidR="006758AD" w:rsidRDefault="00000000">
            <w:pPr>
              <w:spacing w:after="40" w:line="247" w:lineRule="auto"/>
            </w:pPr>
            <w:r>
              <w:rPr>
                <w:color w:val="000000"/>
                <w:sz w:val="21"/>
              </w:rPr>
              <w:t>United Nations Committee on the Rights of the Child (2017)</w:t>
            </w:r>
          </w:p>
        </w:tc>
        <w:tc>
          <w:tcPr>
            <w:tcW w:w="6060" w:type="dxa"/>
          </w:tcPr>
          <w:p w14:paraId="5613E078" w14:textId="77777777" w:rsidR="006758AD" w:rsidRDefault="00000000">
            <w:pPr>
              <w:spacing w:after="40" w:line="247" w:lineRule="auto"/>
            </w:pPr>
            <w:r>
              <w:rPr>
                <w:color w:val="000000"/>
                <w:sz w:val="21"/>
              </w:rPr>
              <w:t>Full institutional author for the article’s abbreviated UN committee citation; General Comment No. 21, CRC/C/GC/21.</w:t>
            </w:r>
          </w:p>
        </w:tc>
      </w:tr>
    </w:tbl>
    <w:p w14:paraId="6A42FC7F" w14:textId="77777777" w:rsidR="006758AD" w:rsidRDefault="006758AD">
      <w:pPr>
        <w:spacing w:after="0"/>
      </w:pPr>
    </w:p>
    <w:p w14:paraId="26DD765F" w14:textId="77777777" w:rsidR="006758AD" w:rsidRDefault="00000000">
      <w:pPr>
        <w:pStyle w:val="Heading2"/>
      </w:pPr>
      <w:r>
        <w:t>REFERENCES</w:t>
      </w:r>
    </w:p>
    <w:p w14:paraId="1912D303" w14:textId="77777777" w:rsidR="006758AD" w:rsidRDefault="00000000">
      <w:pPr>
        <w:keepLines/>
        <w:spacing w:after="140"/>
        <w:ind w:left="432" w:hanging="432"/>
      </w:pPr>
      <w:r>
        <w:rPr>
          <w:sz w:val="22"/>
        </w:rPr>
        <w:t xml:space="preserve">Bhattacharyya, D., &amp; Chakraborty, S. (2024). Building resilience of street-connected children during COVID-19: Turning rights into practices through CINI method. </w:t>
      </w:r>
      <w:r>
        <w:rPr>
          <w:i/>
          <w:sz w:val="22"/>
        </w:rPr>
        <w:t>Frontiers in Public Health, 12</w:t>
      </w:r>
      <w:r>
        <w:rPr>
          <w:sz w:val="22"/>
        </w:rPr>
        <w:t xml:space="preserve">, Article 1353867. </w:t>
      </w:r>
      <w:hyperlink r:id="rId9">
        <w:r>
          <w:rPr>
            <w:color w:val="0563C1"/>
            <w:sz w:val="22"/>
            <w:u w:val="single"/>
          </w:rPr>
          <w:t>https://doi.org/10.3389/fpubh.2024.1353867</w:t>
        </w:r>
      </w:hyperlink>
    </w:p>
    <w:p w14:paraId="0235CBEC" w14:textId="77777777" w:rsidR="006758AD" w:rsidRDefault="00000000">
      <w:pPr>
        <w:keepLines/>
        <w:spacing w:after="140"/>
        <w:ind w:left="432" w:hanging="432"/>
      </w:pPr>
      <w:r>
        <w:rPr>
          <w:sz w:val="22"/>
        </w:rPr>
        <w:t xml:space="preserve">Bronfenbrenner, U. (1979). </w:t>
      </w:r>
      <w:r>
        <w:rPr>
          <w:i/>
          <w:sz w:val="22"/>
        </w:rPr>
        <w:t>The ecology of human development: Experiments by nature and design</w:t>
      </w:r>
      <w:r>
        <w:rPr>
          <w:sz w:val="22"/>
        </w:rPr>
        <w:t xml:space="preserve">. Harvard University Press. </w:t>
      </w:r>
      <w:hyperlink r:id="rId10">
        <w:r>
          <w:rPr>
            <w:color w:val="0563C1"/>
            <w:sz w:val="22"/>
            <w:u w:val="single"/>
          </w:rPr>
          <w:t>https://doi.org/10.4159/9780674028845</w:t>
        </w:r>
      </w:hyperlink>
    </w:p>
    <w:p w14:paraId="64DCC831" w14:textId="77777777" w:rsidR="006758AD" w:rsidRDefault="00000000">
      <w:pPr>
        <w:keepLines/>
        <w:spacing w:after="140"/>
        <w:ind w:left="432" w:hanging="432"/>
      </w:pPr>
      <w:r>
        <w:rPr>
          <w:sz w:val="22"/>
        </w:rPr>
        <w:t xml:space="preserve">Cipriano, C., Strambler, M. J., Naples, L. H., Ha, C., Kirk, M., Wood, M., Sehgal, K., Zieher, A. K., Eveleigh, A., McCarthy, M., Funaro, M., Ponnock, A., Chow, J. C., &amp; Durlak, J. (2023). The state of evidence for social and emotional learning: A contemporary meta-analysis of universal school-based SEL interventions. </w:t>
      </w:r>
      <w:r>
        <w:rPr>
          <w:i/>
          <w:sz w:val="22"/>
        </w:rPr>
        <w:t>Child Development, 94</w:t>
      </w:r>
      <w:r>
        <w:rPr>
          <w:sz w:val="22"/>
        </w:rPr>
        <w:t xml:space="preserve">(5), 1181–1204. </w:t>
      </w:r>
      <w:hyperlink r:id="rId11">
        <w:r>
          <w:rPr>
            <w:color w:val="0563C1"/>
            <w:sz w:val="22"/>
            <w:u w:val="single"/>
          </w:rPr>
          <w:t>https://doi.org/10.1111/cdev.13968</w:t>
        </w:r>
      </w:hyperlink>
    </w:p>
    <w:p w14:paraId="04F8E722" w14:textId="77777777" w:rsidR="006758AD" w:rsidRDefault="00000000">
      <w:pPr>
        <w:keepLines/>
        <w:spacing w:after="140"/>
        <w:ind w:left="432" w:hanging="432"/>
      </w:pPr>
      <w:r>
        <w:rPr>
          <w:sz w:val="22"/>
        </w:rPr>
        <w:t xml:space="preserve">Conner, J., Mitra, D. L., Holquist, S. E., &amp; Boat, A. (2025). How teachers’ student voice practices affect student engagement and achievement: Exploring choice, receptivity, and responsiveness to student voice as moderators. </w:t>
      </w:r>
      <w:r>
        <w:rPr>
          <w:i/>
          <w:sz w:val="22"/>
        </w:rPr>
        <w:t>Journal of Educational Change, 26</w:t>
      </w:r>
      <w:r>
        <w:rPr>
          <w:sz w:val="22"/>
        </w:rPr>
        <w:t xml:space="preserve">(1), 89–118. </w:t>
      </w:r>
      <w:hyperlink r:id="rId12">
        <w:r>
          <w:rPr>
            <w:color w:val="0563C1"/>
            <w:sz w:val="22"/>
            <w:u w:val="single"/>
          </w:rPr>
          <w:t>https://doi.org/10.1007/s10833-024-09513-0</w:t>
        </w:r>
      </w:hyperlink>
    </w:p>
    <w:p w14:paraId="5BC7B9F9" w14:textId="77777777" w:rsidR="006758AD" w:rsidRDefault="00000000">
      <w:pPr>
        <w:keepLines/>
        <w:spacing w:after="140"/>
        <w:ind w:left="432" w:hanging="432"/>
      </w:pPr>
      <w:r>
        <w:rPr>
          <w:sz w:val="22"/>
        </w:rPr>
        <w:lastRenderedPageBreak/>
        <w:t xml:space="preserve">Corcoran, S. L., Awimbo, L. A., Mugwanga, K., &amp; Aluoch, I. A. (2020). Street-connectedness and education in Kenya: Experiences of formal schooling as rationale for inclusive pedagogies of practice. </w:t>
      </w:r>
      <w:r>
        <w:rPr>
          <w:i/>
          <w:sz w:val="22"/>
        </w:rPr>
        <w:t>Prospects, 49</w:t>
      </w:r>
      <w:r>
        <w:rPr>
          <w:sz w:val="22"/>
        </w:rPr>
        <w:t xml:space="preserve">(3–4), 265–280. </w:t>
      </w:r>
      <w:hyperlink r:id="rId13">
        <w:r>
          <w:rPr>
            <w:color w:val="0563C1"/>
            <w:sz w:val="22"/>
            <w:u w:val="single"/>
          </w:rPr>
          <w:t>https://doi.org/10.1007/s11125-020-09495-w</w:t>
        </w:r>
      </w:hyperlink>
    </w:p>
    <w:p w14:paraId="18366F42" w14:textId="77777777" w:rsidR="006758AD" w:rsidRDefault="00000000">
      <w:pPr>
        <w:keepLines/>
        <w:spacing w:after="140"/>
        <w:ind w:left="432" w:hanging="432"/>
      </w:pPr>
      <w:r>
        <w:rPr>
          <w:sz w:val="22"/>
        </w:rPr>
        <w:t xml:space="preserve">Corcoran, S. L., &amp; Kaneva, D. (2023). Developing inclusive communities: Understanding the experiences of education of learners of English as an additional language in England and street-connected children in Kenya. </w:t>
      </w:r>
      <w:r>
        <w:rPr>
          <w:i/>
          <w:sz w:val="22"/>
        </w:rPr>
        <w:t>International Journal of Inclusive Education, 27</w:t>
      </w:r>
      <w:r>
        <w:rPr>
          <w:sz w:val="22"/>
        </w:rPr>
        <w:t xml:space="preserve">(11), 1239–1256. </w:t>
      </w:r>
      <w:hyperlink r:id="rId14">
        <w:r>
          <w:rPr>
            <w:color w:val="0563C1"/>
            <w:sz w:val="22"/>
            <w:u w:val="single"/>
          </w:rPr>
          <w:t>https://doi.org/10.1080/13603116.2021.1886348</w:t>
        </w:r>
      </w:hyperlink>
    </w:p>
    <w:p w14:paraId="7B56FCBB" w14:textId="77777777" w:rsidR="006758AD" w:rsidRDefault="00000000">
      <w:pPr>
        <w:keepLines/>
        <w:spacing w:after="140"/>
        <w:ind w:left="432" w:hanging="432"/>
      </w:pPr>
      <w:r>
        <w:rPr>
          <w:sz w:val="22"/>
        </w:rPr>
        <w:t xml:space="preserve">Critical Appraisal Skills Programme. (2024). </w:t>
      </w:r>
      <w:r>
        <w:rPr>
          <w:i/>
          <w:sz w:val="22"/>
        </w:rPr>
        <w:t>CASP checklist: For qualitative research</w:t>
      </w:r>
      <w:r>
        <w:rPr>
          <w:sz w:val="22"/>
        </w:rPr>
        <w:t xml:space="preserve">. </w:t>
      </w:r>
      <w:hyperlink r:id="rId15">
        <w:r>
          <w:rPr>
            <w:color w:val="0563C1"/>
            <w:sz w:val="22"/>
            <w:u w:val="single"/>
          </w:rPr>
          <w:t>https://casp-uk.net/casp-checklists/CASP-checklist-qualitative-2024.pdf</w:t>
        </w:r>
      </w:hyperlink>
    </w:p>
    <w:p w14:paraId="532A9642" w14:textId="77777777" w:rsidR="006758AD" w:rsidRDefault="00000000">
      <w:pPr>
        <w:keepLines/>
        <w:spacing w:after="140"/>
        <w:ind w:left="432" w:hanging="432"/>
      </w:pPr>
      <w:r>
        <w:rPr>
          <w:sz w:val="22"/>
        </w:rPr>
        <w:t xml:space="preserve">Cuevas-Parra, P. (2023). Multi-dimensional lens to article 12 of the UNCRC: A model to enhance children’s participation. </w:t>
      </w:r>
      <w:r>
        <w:rPr>
          <w:i/>
          <w:sz w:val="22"/>
        </w:rPr>
        <w:t>Children’s Geographies, 21</w:t>
      </w:r>
      <w:r>
        <w:rPr>
          <w:sz w:val="22"/>
        </w:rPr>
        <w:t xml:space="preserve">(3), 363–377. </w:t>
      </w:r>
      <w:hyperlink r:id="rId16">
        <w:r>
          <w:rPr>
            <w:color w:val="0563C1"/>
            <w:sz w:val="22"/>
            <w:u w:val="single"/>
          </w:rPr>
          <w:t>https://doi.org/10.1080/14733285.2022.2071598</w:t>
        </w:r>
      </w:hyperlink>
    </w:p>
    <w:p w14:paraId="23D3336D" w14:textId="77777777" w:rsidR="006758AD" w:rsidRDefault="00000000">
      <w:pPr>
        <w:keepLines/>
        <w:spacing w:after="140"/>
        <w:ind w:left="432" w:hanging="432"/>
      </w:pPr>
      <w:r>
        <w:rPr>
          <w:sz w:val="22"/>
        </w:rPr>
        <w:t xml:space="preserve">Drisko, J. W. (2025). Transferability and generalization in qualitative research. </w:t>
      </w:r>
      <w:r>
        <w:rPr>
          <w:i/>
          <w:sz w:val="22"/>
        </w:rPr>
        <w:t>Research on Social Work Practice, 35</w:t>
      </w:r>
      <w:r>
        <w:rPr>
          <w:sz w:val="22"/>
        </w:rPr>
        <w:t xml:space="preserve">(1), 102–110. </w:t>
      </w:r>
      <w:hyperlink r:id="rId17">
        <w:r>
          <w:rPr>
            <w:color w:val="0563C1"/>
            <w:sz w:val="22"/>
            <w:u w:val="single"/>
          </w:rPr>
          <w:t>https://doi.org/10.1177/10497315241256560</w:t>
        </w:r>
      </w:hyperlink>
    </w:p>
    <w:p w14:paraId="7868A114" w14:textId="77777777" w:rsidR="006758AD" w:rsidRDefault="00000000">
      <w:pPr>
        <w:keepLines/>
        <w:spacing w:after="140"/>
        <w:ind w:left="432" w:hanging="432"/>
      </w:pPr>
      <w:r>
        <w:rPr>
          <w:sz w:val="22"/>
        </w:rPr>
        <w:t xml:space="preserve">Durlak, J. A., Mahoney, J. L., &amp; Boyle, A. E. (2022). What we know, and what we need to find out about universal, school-based social and emotional learning programs for children and adolescents: A review of meta-analyses and directions for future research. </w:t>
      </w:r>
      <w:r>
        <w:rPr>
          <w:i/>
          <w:sz w:val="22"/>
        </w:rPr>
        <w:t>Psychological Bulletin, 148</w:t>
      </w:r>
      <w:r>
        <w:rPr>
          <w:sz w:val="22"/>
        </w:rPr>
        <w:t xml:space="preserve">(11–12), 765–782. </w:t>
      </w:r>
      <w:hyperlink r:id="rId18">
        <w:r>
          <w:rPr>
            <w:color w:val="0563C1"/>
            <w:sz w:val="22"/>
            <w:u w:val="single"/>
          </w:rPr>
          <w:t>https://doi.org/10.1037/bul0000383</w:t>
        </w:r>
      </w:hyperlink>
    </w:p>
    <w:p w14:paraId="60F87D37" w14:textId="77777777" w:rsidR="006758AD" w:rsidRDefault="00000000">
      <w:pPr>
        <w:keepLines/>
        <w:spacing w:after="140"/>
        <w:ind w:left="432" w:hanging="432"/>
      </w:pPr>
      <w:r>
        <w:rPr>
          <w:sz w:val="22"/>
        </w:rPr>
        <w:t xml:space="preserve">Edmonds, R., Ochaya, A., &amp; Sansom, N. (2022). The role of resilience processes in education and well-being outcomes for separated children in Uganda: Exploring street-connected children’s pathways through a resilience-based programme and beyond. </w:t>
      </w:r>
      <w:r>
        <w:rPr>
          <w:i/>
          <w:sz w:val="22"/>
        </w:rPr>
        <w:t>Global Studies of Childhood, 12</w:t>
      </w:r>
      <w:r>
        <w:rPr>
          <w:sz w:val="22"/>
        </w:rPr>
        <w:t xml:space="preserve">(1), 14–26. </w:t>
      </w:r>
      <w:hyperlink r:id="rId19">
        <w:r>
          <w:rPr>
            <w:color w:val="0563C1"/>
            <w:sz w:val="22"/>
            <w:u w:val="single"/>
          </w:rPr>
          <w:t>https://doi.org/10.1177/20436106221082677</w:t>
        </w:r>
      </w:hyperlink>
    </w:p>
    <w:p w14:paraId="37E8980C" w14:textId="77777777" w:rsidR="006758AD" w:rsidRDefault="00000000">
      <w:pPr>
        <w:keepLines/>
        <w:spacing w:after="140"/>
        <w:ind w:left="432" w:hanging="432"/>
      </w:pPr>
      <w:r>
        <w:rPr>
          <w:sz w:val="22"/>
        </w:rPr>
        <w:t xml:space="preserve">Elias, M. J., Zins, J. E., Weissberg, R. P., Frey, K. S., Greenberg, M. T., Haynes, N. M., Kessler, R., Schwab-Stone, M. E., &amp; Shriver, T. P. (1997). </w:t>
      </w:r>
      <w:r>
        <w:rPr>
          <w:i/>
          <w:sz w:val="22"/>
        </w:rPr>
        <w:t>Promoting social and emotional learning: Guidelines for educators</w:t>
      </w:r>
      <w:r>
        <w:rPr>
          <w:sz w:val="22"/>
        </w:rPr>
        <w:t xml:space="preserve">. Association for Supervision and Curriculum Development. </w:t>
      </w:r>
      <w:hyperlink r:id="rId20">
        <w:r>
          <w:rPr>
            <w:color w:val="0563C1"/>
            <w:sz w:val="22"/>
            <w:u w:val="single"/>
          </w:rPr>
          <w:t>https://www.ascd.org/books/promoting-social-and-emotional-learning</w:t>
        </w:r>
      </w:hyperlink>
    </w:p>
    <w:p w14:paraId="711DE1DE" w14:textId="77777777" w:rsidR="006758AD" w:rsidRDefault="00000000">
      <w:pPr>
        <w:keepLines/>
        <w:spacing w:after="140"/>
        <w:ind w:left="432" w:hanging="432"/>
      </w:pPr>
      <w:r>
        <w:rPr>
          <w:sz w:val="22"/>
        </w:rPr>
        <w:t xml:space="preserve">Embleton, L., Murphy, K., Kirwa, S., Okal, E. O., Makori, D., Logie, C. H., Di Ruggiero, E., Lachman, J., Ayuku, D., &amp; Braitstein, P. (2023). Factors influencing the implementation of evidence-based interventions with street-connected children and youth: Two case studies from Eldoret, Kenya. </w:t>
      </w:r>
      <w:r>
        <w:rPr>
          <w:i/>
          <w:sz w:val="22"/>
        </w:rPr>
        <w:t>Global Implementation Research and Applications, 3</w:t>
      </w:r>
      <w:r>
        <w:rPr>
          <w:sz w:val="22"/>
        </w:rPr>
        <w:t xml:space="preserve">(2), 195–211. </w:t>
      </w:r>
      <w:hyperlink r:id="rId21">
        <w:r>
          <w:rPr>
            <w:color w:val="0563C1"/>
            <w:sz w:val="22"/>
            <w:u w:val="single"/>
          </w:rPr>
          <w:t>https://doi.org/10.1007/s43477-023-00083-6</w:t>
        </w:r>
      </w:hyperlink>
    </w:p>
    <w:p w14:paraId="226EF5DD" w14:textId="77777777" w:rsidR="006758AD" w:rsidRDefault="00000000">
      <w:pPr>
        <w:keepLines/>
        <w:spacing w:after="140"/>
        <w:ind w:left="432" w:hanging="432"/>
      </w:pPr>
      <w:r>
        <w:rPr>
          <w:sz w:val="22"/>
        </w:rPr>
        <w:t xml:space="preserve">Fischer, M., &amp; Calabrese Barton, A. (2025). Educational equity for street youth: Examining street schools through the lense of rightful presence. </w:t>
      </w:r>
      <w:r>
        <w:rPr>
          <w:i/>
          <w:sz w:val="22"/>
        </w:rPr>
        <w:t>AERA Open, 11</w:t>
      </w:r>
      <w:r>
        <w:rPr>
          <w:sz w:val="22"/>
        </w:rPr>
        <w:t xml:space="preserve">. </w:t>
      </w:r>
      <w:hyperlink r:id="rId22">
        <w:r>
          <w:rPr>
            <w:color w:val="0563C1"/>
            <w:sz w:val="22"/>
            <w:u w:val="single"/>
          </w:rPr>
          <w:t>https://doi.org/10.1177/23328584251378078</w:t>
        </w:r>
      </w:hyperlink>
    </w:p>
    <w:p w14:paraId="15DAEEA3" w14:textId="77777777" w:rsidR="006758AD" w:rsidRDefault="00000000">
      <w:pPr>
        <w:keepLines/>
        <w:spacing w:after="140"/>
        <w:ind w:left="432" w:hanging="432"/>
      </w:pPr>
      <w:r>
        <w:rPr>
          <w:sz w:val="22"/>
        </w:rPr>
        <w:t xml:space="preserve">Goodman, M. L., Seidel, S. E., Springer, A., Elliott, A., Markham, C., Serag, H., Keiser, P., Raimer, B., Raimer-Goodman, L., Gatwiri, C., Munene, K., &amp; Gitari, S. (2023). Enabling structural resilience of street-involved children and youth in Kenya: Reintegration outcomes and the Flourishing Community model. </w:t>
      </w:r>
      <w:r>
        <w:rPr>
          <w:i/>
          <w:sz w:val="22"/>
        </w:rPr>
        <w:t>Frontiers in Psychology, 14</w:t>
      </w:r>
      <w:r>
        <w:rPr>
          <w:sz w:val="22"/>
        </w:rPr>
        <w:t xml:space="preserve">, Article 1175593. </w:t>
      </w:r>
      <w:hyperlink r:id="rId23">
        <w:r>
          <w:rPr>
            <w:color w:val="0563C1"/>
            <w:sz w:val="22"/>
            <w:u w:val="single"/>
          </w:rPr>
          <w:t>https://doi.org/10.3389/fpsyg.2023.1175593</w:t>
        </w:r>
      </w:hyperlink>
    </w:p>
    <w:p w14:paraId="0B01A468" w14:textId="77777777" w:rsidR="006758AD" w:rsidRDefault="00000000">
      <w:pPr>
        <w:keepLines/>
        <w:spacing w:after="140"/>
        <w:ind w:left="432" w:hanging="432"/>
      </w:pPr>
      <w:r>
        <w:rPr>
          <w:sz w:val="22"/>
        </w:rPr>
        <w:t xml:space="preserve">Greeson, J. K. P., Gyourko, J. R., Wasch, S., &amp; Page, C. S. (2024). Reintegration of street‐connected children in Kenya: Evaluation of Agape Children’s Ministry’s Family Strengthening Programme. </w:t>
      </w:r>
      <w:r>
        <w:rPr>
          <w:i/>
          <w:sz w:val="22"/>
        </w:rPr>
        <w:t>Child &amp; Family Social Work, 29</w:t>
      </w:r>
      <w:r>
        <w:rPr>
          <w:sz w:val="22"/>
        </w:rPr>
        <w:t xml:space="preserve">(4), 1008–1021. </w:t>
      </w:r>
      <w:hyperlink r:id="rId24">
        <w:r>
          <w:rPr>
            <w:color w:val="0563C1"/>
            <w:sz w:val="22"/>
            <w:u w:val="single"/>
          </w:rPr>
          <w:t>https://doi.org/10.1111/cfs.13154</w:t>
        </w:r>
      </w:hyperlink>
    </w:p>
    <w:p w14:paraId="590CDE4E" w14:textId="77777777" w:rsidR="006758AD" w:rsidRDefault="00000000">
      <w:pPr>
        <w:keepLines/>
        <w:spacing w:after="140"/>
        <w:ind w:left="432" w:hanging="432"/>
      </w:pPr>
      <w:r>
        <w:rPr>
          <w:sz w:val="22"/>
        </w:rPr>
        <w:lastRenderedPageBreak/>
        <w:t xml:space="preserve">Hong, Q. N., Fàbregues, S., Bartlett, G., Boardman, F., Cargo, M., Dagenais, P., Gagnon, M.-P., Griffiths, F., Nicolau, B., O’Cathain, A., Rousseau, M.-C., Vedel, I., &amp; Pluye, P. (2018). The Mixed Methods Appraisal Tool (MMAT) version 2018 for information professionals and researchers. </w:t>
      </w:r>
      <w:r>
        <w:rPr>
          <w:i/>
          <w:sz w:val="22"/>
        </w:rPr>
        <w:t>Education for Information, 34</w:t>
      </w:r>
      <w:r>
        <w:rPr>
          <w:sz w:val="22"/>
        </w:rPr>
        <w:t xml:space="preserve">(4), 285–291. </w:t>
      </w:r>
      <w:hyperlink r:id="rId25">
        <w:r>
          <w:rPr>
            <w:color w:val="0563C1"/>
            <w:sz w:val="22"/>
            <w:u w:val="single"/>
          </w:rPr>
          <w:t>https://doi.org/10.3233/EFI-180221</w:t>
        </w:r>
      </w:hyperlink>
    </w:p>
    <w:p w14:paraId="5DB93CD6" w14:textId="77777777" w:rsidR="006758AD" w:rsidRDefault="00000000">
      <w:pPr>
        <w:keepLines/>
        <w:spacing w:after="140"/>
        <w:ind w:left="432" w:hanging="432"/>
      </w:pPr>
      <w:r>
        <w:rPr>
          <w:sz w:val="22"/>
        </w:rPr>
        <w:t xml:space="preserve">Howard, N. (2024). Digital micro-banking as a health and protection intervention for street-connected children and youth? Analysis from a Togolese pilot. </w:t>
      </w:r>
      <w:r>
        <w:rPr>
          <w:i/>
          <w:sz w:val="22"/>
        </w:rPr>
        <w:t>BMJ Paediatrics Open, 8</w:t>
      </w:r>
      <w:r>
        <w:rPr>
          <w:sz w:val="22"/>
        </w:rPr>
        <w:t xml:space="preserve">(1), Article e002423. </w:t>
      </w:r>
      <w:hyperlink r:id="rId26">
        <w:r>
          <w:rPr>
            <w:color w:val="0563C1"/>
            <w:sz w:val="22"/>
            <w:u w:val="single"/>
          </w:rPr>
          <w:t>https://doi.org/10.1136/bmjpo-2023-002423</w:t>
        </w:r>
      </w:hyperlink>
    </w:p>
    <w:p w14:paraId="265FCA2A" w14:textId="77777777" w:rsidR="006758AD" w:rsidRDefault="00000000">
      <w:pPr>
        <w:keepLines/>
        <w:spacing w:after="140"/>
        <w:ind w:left="432" w:hanging="432"/>
      </w:pPr>
      <w:r>
        <w:rPr>
          <w:sz w:val="22"/>
        </w:rPr>
        <w:t xml:space="preserve">Jörgensen, E., Napier-Raman, S., Macleod, S., Seth, R., Goodman, M., Howard, N., Einarsdóttir, J., Banerjee, M., &amp; Raman, S. (2024). Access to health and rights of children in street situations and working children: A scoping review. </w:t>
      </w:r>
      <w:r>
        <w:rPr>
          <w:i/>
          <w:sz w:val="22"/>
        </w:rPr>
        <w:t>BMJ Paediatrics Open, 8</w:t>
      </w:r>
      <w:r>
        <w:rPr>
          <w:sz w:val="22"/>
        </w:rPr>
        <w:t xml:space="preserve">(1), Article e002870. </w:t>
      </w:r>
      <w:hyperlink r:id="rId27">
        <w:r>
          <w:rPr>
            <w:color w:val="0563C1"/>
            <w:sz w:val="22"/>
            <w:u w:val="single"/>
          </w:rPr>
          <w:t>https://doi.org/10.1136/bmjpo-2024-002870</w:t>
        </w:r>
      </w:hyperlink>
    </w:p>
    <w:p w14:paraId="43DB80BA" w14:textId="77777777" w:rsidR="006758AD" w:rsidRDefault="00000000">
      <w:pPr>
        <w:keepLines/>
        <w:spacing w:after="140"/>
        <w:ind w:left="432" w:hanging="432"/>
      </w:pPr>
      <w:r>
        <w:rPr>
          <w:sz w:val="22"/>
        </w:rPr>
        <w:t xml:space="preserve">Kushtiwala, N. K., &amp; Iqbal, H. (2023). Agency, aspirations and citizenship: Non‐formal education from the perspective of children in street situations in Pakistan. </w:t>
      </w:r>
      <w:r>
        <w:rPr>
          <w:i/>
          <w:sz w:val="22"/>
        </w:rPr>
        <w:t>Children &amp; Society, 37</w:t>
      </w:r>
      <w:r>
        <w:rPr>
          <w:sz w:val="22"/>
        </w:rPr>
        <w:t xml:space="preserve">(6), 2123–2138. </w:t>
      </w:r>
      <w:hyperlink r:id="rId28">
        <w:r>
          <w:rPr>
            <w:color w:val="0563C1"/>
            <w:sz w:val="22"/>
            <w:u w:val="single"/>
          </w:rPr>
          <w:t>https://doi.org/10.1111/chso.12796</w:t>
        </w:r>
      </w:hyperlink>
    </w:p>
    <w:p w14:paraId="56E646BF" w14:textId="77777777" w:rsidR="006758AD" w:rsidRDefault="00000000">
      <w:pPr>
        <w:keepLines/>
        <w:spacing w:after="140"/>
        <w:ind w:left="432" w:hanging="432"/>
      </w:pPr>
      <w:r>
        <w:rPr>
          <w:sz w:val="22"/>
        </w:rPr>
        <w:t xml:space="preserve">Lehtonen, A. (2023). ‘She does not make me do it, but I want to help her’: Relational family interdependence of street-connected youth in Recife, Brazil. </w:t>
      </w:r>
      <w:r>
        <w:rPr>
          <w:i/>
          <w:sz w:val="22"/>
        </w:rPr>
        <w:t>Childhood, 30</w:t>
      </w:r>
      <w:r>
        <w:rPr>
          <w:sz w:val="22"/>
        </w:rPr>
        <w:t xml:space="preserve">(4), 380–396. </w:t>
      </w:r>
      <w:hyperlink r:id="rId29">
        <w:r>
          <w:rPr>
            <w:color w:val="0563C1"/>
            <w:sz w:val="22"/>
            <w:u w:val="single"/>
          </w:rPr>
          <w:t>https://doi.org/10.1177/09075682231200792</w:t>
        </w:r>
      </w:hyperlink>
    </w:p>
    <w:p w14:paraId="5B34EBCC" w14:textId="77777777" w:rsidR="006758AD" w:rsidRDefault="00000000">
      <w:pPr>
        <w:keepLines/>
        <w:spacing w:after="140"/>
        <w:ind w:left="432" w:hanging="432"/>
      </w:pPr>
      <w:r>
        <w:rPr>
          <w:sz w:val="22"/>
        </w:rPr>
        <w:t xml:space="preserve">Lehtonen, A. (2025). Relational mobility of street-connected youth in urban Northeast Brazil. </w:t>
      </w:r>
      <w:r>
        <w:rPr>
          <w:i/>
          <w:sz w:val="22"/>
        </w:rPr>
        <w:t>Children &amp; Society, 39</w:t>
      </w:r>
      <w:r>
        <w:rPr>
          <w:sz w:val="22"/>
        </w:rPr>
        <w:t xml:space="preserve">(6), 1132–1140. </w:t>
      </w:r>
      <w:hyperlink r:id="rId30">
        <w:r>
          <w:rPr>
            <w:color w:val="0563C1"/>
            <w:sz w:val="22"/>
            <w:u w:val="single"/>
          </w:rPr>
          <w:t>https://doi.org/10.1111/chso.12982</w:t>
        </w:r>
      </w:hyperlink>
    </w:p>
    <w:p w14:paraId="1846C5DB" w14:textId="77777777" w:rsidR="006758AD" w:rsidRDefault="00000000">
      <w:pPr>
        <w:keepLines/>
        <w:spacing w:after="140"/>
        <w:ind w:left="432" w:hanging="432"/>
      </w:pPr>
      <w:r>
        <w:rPr>
          <w:sz w:val="22"/>
        </w:rPr>
        <w:t xml:space="preserve">Lockwood, C., Porritt, K., Munn, Z., Rittenmeyer, L., Salmond, S., Bjerrum, M., Loveday, H., Carrier, J., &amp; Stannard, D. (2024). Systematic reviews of qualitative evidence. In E. Aromataris, C. Lockwood, K. Porritt, B. Pilla, &amp; Z. Jordan (Eds.), </w:t>
      </w:r>
      <w:r>
        <w:rPr>
          <w:i/>
          <w:sz w:val="22"/>
        </w:rPr>
        <w:t>JBI manual for evidence synthesis</w:t>
      </w:r>
      <w:r>
        <w:rPr>
          <w:sz w:val="22"/>
        </w:rPr>
        <w:t xml:space="preserve">. JBI. </w:t>
      </w:r>
      <w:hyperlink r:id="rId31">
        <w:r>
          <w:rPr>
            <w:color w:val="0563C1"/>
            <w:sz w:val="22"/>
            <w:u w:val="single"/>
          </w:rPr>
          <w:t>https://doi.org/10.46658/JBIMES-24-02</w:t>
        </w:r>
      </w:hyperlink>
    </w:p>
    <w:p w14:paraId="6E2126BE" w14:textId="77777777" w:rsidR="006758AD" w:rsidRDefault="00000000">
      <w:pPr>
        <w:keepLines/>
        <w:spacing w:after="140"/>
        <w:ind w:left="432" w:hanging="432"/>
      </w:pPr>
      <w:r>
        <w:rPr>
          <w:sz w:val="22"/>
        </w:rPr>
        <w:t xml:space="preserve">Macleod, S. L., MacRae, P., &amp; Pimenta, J. (2023). Children in street situations’ access to healthcare: Qualitative findings from the Street Child World Cup 2022. </w:t>
      </w:r>
      <w:r>
        <w:rPr>
          <w:i/>
          <w:sz w:val="22"/>
        </w:rPr>
        <w:t>BMJ Paediatrics Open, 7</w:t>
      </w:r>
      <w:r>
        <w:rPr>
          <w:sz w:val="22"/>
        </w:rPr>
        <w:t xml:space="preserve">(1), Article e002101. </w:t>
      </w:r>
      <w:hyperlink r:id="rId32">
        <w:r>
          <w:rPr>
            <w:color w:val="0563C1"/>
            <w:sz w:val="22"/>
            <w:u w:val="single"/>
          </w:rPr>
          <w:t>https://doi.org/10.1136/bmjpo-2023-002101</w:t>
        </w:r>
      </w:hyperlink>
    </w:p>
    <w:p w14:paraId="08D82C1B" w14:textId="77777777" w:rsidR="006758AD" w:rsidRDefault="00000000">
      <w:pPr>
        <w:keepLines/>
        <w:spacing w:after="140"/>
        <w:ind w:left="432" w:hanging="432"/>
      </w:pPr>
      <w:r>
        <w:rPr>
          <w:sz w:val="22"/>
        </w:rPr>
        <w:t xml:space="preserve">McAlpine, K., Cooper, I., &amp; Dennis, R. (2025). Building relational well-being: Empowering street-connected young people to transition from precarity to security through youth associations. </w:t>
      </w:r>
      <w:r>
        <w:rPr>
          <w:i/>
          <w:sz w:val="22"/>
        </w:rPr>
        <w:t>BMJ Paediatrics Open, 9</w:t>
      </w:r>
      <w:r>
        <w:rPr>
          <w:sz w:val="22"/>
        </w:rPr>
        <w:t xml:space="preserve">(1), Article e002857. </w:t>
      </w:r>
      <w:hyperlink r:id="rId33">
        <w:r>
          <w:rPr>
            <w:color w:val="0563C1"/>
            <w:sz w:val="22"/>
            <w:u w:val="single"/>
          </w:rPr>
          <w:t>https://doi.org/10.1136/bmjpo-2024-002857</w:t>
        </w:r>
      </w:hyperlink>
    </w:p>
    <w:p w14:paraId="6820BCA2" w14:textId="77777777" w:rsidR="006758AD" w:rsidRDefault="00000000">
      <w:pPr>
        <w:keepLines/>
        <w:spacing w:after="140"/>
        <w:ind w:left="432" w:hanging="432"/>
      </w:pPr>
      <w:r>
        <w:rPr>
          <w:sz w:val="22"/>
        </w:rPr>
        <w:t xml:space="preserve">Miller, A. (2023). Learning while earning: Barriers and pedagogies toward Sustainable Development Goal 4, “quality education” for child street-sellers in Siem Reap, Cambodia. </w:t>
      </w:r>
      <w:r>
        <w:rPr>
          <w:i/>
          <w:sz w:val="22"/>
        </w:rPr>
        <w:t>Child Abuse &amp; Neglect, 139</w:t>
      </w:r>
      <w:r>
        <w:rPr>
          <w:sz w:val="22"/>
        </w:rPr>
        <w:t xml:space="preserve">, Article 105514. </w:t>
      </w:r>
      <w:hyperlink r:id="rId34">
        <w:r>
          <w:rPr>
            <w:color w:val="0563C1"/>
            <w:sz w:val="22"/>
            <w:u w:val="single"/>
          </w:rPr>
          <w:t>https://doi.org/10.1016/j.chiabu.2022.105514</w:t>
        </w:r>
      </w:hyperlink>
    </w:p>
    <w:p w14:paraId="4AF16EDD" w14:textId="77777777" w:rsidR="006758AD" w:rsidRDefault="00000000">
      <w:pPr>
        <w:keepLines/>
        <w:spacing w:after="140"/>
        <w:ind w:left="432" w:hanging="432"/>
      </w:pPr>
      <w:r>
        <w:rPr>
          <w:sz w:val="22"/>
        </w:rPr>
        <w:t xml:space="preserve">Page, M. J., McKenzie, J. E., Bossuyt, P. M., Boutron, I., Hoffmann, T. C., Mulrow, C. D., Shamseer, L., Tetzlaff, J. M., Akl, E. A., Brennan, S. E., Chou, R., Glanville, J., Grimshaw, J. M., Hróbjartsson, A., Lalu, M. M., Li, T., Loder, E. W., Mayo-Wilson, E., McDonald, S., … Moher, D. (2021). The PRISMA 2020 statement: An updated guideline for reporting systematic reviews. </w:t>
      </w:r>
      <w:r>
        <w:rPr>
          <w:i/>
          <w:sz w:val="22"/>
        </w:rPr>
        <w:t>BMJ, 372</w:t>
      </w:r>
      <w:r>
        <w:rPr>
          <w:sz w:val="22"/>
        </w:rPr>
        <w:t xml:space="preserve">, Article n71. </w:t>
      </w:r>
      <w:hyperlink r:id="rId35">
        <w:r>
          <w:rPr>
            <w:color w:val="0563C1"/>
            <w:sz w:val="22"/>
            <w:u w:val="single"/>
          </w:rPr>
          <w:t>https://doi.org/10.1136/bmj.n71</w:t>
        </w:r>
      </w:hyperlink>
    </w:p>
    <w:p w14:paraId="2B36F039" w14:textId="77777777" w:rsidR="006758AD" w:rsidRDefault="00000000">
      <w:pPr>
        <w:keepLines/>
        <w:spacing w:after="140"/>
        <w:ind w:left="432" w:hanging="432"/>
      </w:pPr>
      <w:r>
        <w:rPr>
          <w:sz w:val="22"/>
        </w:rPr>
        <w:t xml:space="preserve">Rethlefsen, M. L., Brigham, T. J., Price, C., Moher, D., Bouter, L. M., Kirkham, J. J., Schroter, S., &amp; Zeegers, M. P. (2024). Systematic review search strategies are poorly reported and not reproducible: A cross-sectional metaresearch study. </w:t>
      </w:r>
      <w:r>
        <w:rPr>
          <w:i/>
          <w:sz w:val="22"/>
        </w:rPr>
        <w:t>Journal of Clinical Epidemiology, 166</w:t>
      </w:r>
      <w:r>
        <w:rPr>
          <w:sz w:val="22"/>
        </w:rPr>
        <w:t xml:space="preserve">, Article 111229. </w:t>
      </w:r>
      <w:hyperlink r:id="rId36">
        <w:r>
          <w:rPr>
            <w:color w:val="0563C1"/>
            <w:sz w:val="22"/>
            <w:u w:val="single"/>
          </w:rPr>
          <w:t>https://doi.org/10.1016/j.jclinepi.2023.111229</w:t>
        </w:r>
      </w:hyperlink>
    </w:p>
    <w:p w14:paraId="75AA8FAC" w14:textId="77777777" w:rsidR="006758AD" w:rsidRDefault="00000000">
      <w:pPr>
        <w:keepLines/>
        <w:spacing w:after="140"/>
        <w:ind w:left="432" w:hanging="432"/>
      </w:pPr>
      <w:r>
        <w:rPr>
          <w:sz w:val="22"/>
        </w:rPr>
        <w:lastRenderedPageBreak/>
        <w:t xml:space="preserve">Rethlefsen, M. L., Kirtley, S., Waffenschmidt, S., Ayala, A. P., Moher, D., Page, M. J., Koffel, J. B., &amp; PRISMA-S Group. (2021). PRISMA-S: An extension to the PRISMA statement for reporting literature searches in systematic reviews. </w:t>
      </w:r>
      <w:r>
        <w:rPr>
          <w:i/>
          <w:sz w:val="22"/>
        </w:rPr>
        <w:t>Systematic Reviews, 10</w:t>
      </w:r>
      <w:r>
        <w:rPr>
          <w:sz w:val="22"/>
        </w:rPr>
        <w:t xml:space="preserve">(1), Article 39. </w:t>
      </w:r>
      <w:hyperlink r:id="rId37">
        <w:r>
          <w:rPr>
            <w:color w:val="0563C1"/>
            <w:sz w:val="22"/>
            <w:u w:val="single"/>
          </w:rPr>
          <w:t>https://doi.org/10.1186/s13643-020-01542-z</w:t>
        </w:r>
      </w:hyperlink>
    </w:p>
    <w:p w14:paraId="2B56B8F0" w14:textId="77777777" w:rsidR="006758AD" w:rsidRDefault="00000000">
      <w:pPr>
        <w:keepLines/>
        <w:spacing w:after="140"/>
        <w:ind w:left="432" w:hanging="432"/>
      </w:pPr>
      <w:r>
        <w:rPr>
          <w:sz w:val="22"/>
        </w:rPr>
        <w:t xml:space="preserve">Sulaiman, S., Abu Bakar Ah, S. H., Wahab, H. A., Jasni, M. A., &amp; Amat Simin, M. H. (2025). Growing up on the street: Barriers to educational services among street children in Malaysia. </w:t>
      </w:r>
      <w:r>
        <w:rPr>
          <w:i/>
          <w:sz w:val="22"/>
        </w:rPr>
        <w:t>Journal of Social Service Research, 51</w:t>
      </w:r>
      <w:r>
        <w:rPr>
          <w:sz w:val="22"/>
        </w:rPr>
        <w:t xml:space="preserve">(2), 309–322. </w:t>
      </w:r>
      <w:hyperlink r:id="rId38">
        <w:r>
          <w:rPr>
            <w:color w:val="0563C1"/>
            <w:sz w:val="22"/>
            <w:u w:val="single"/>
          </w:rPr>
          <w:t>https://doi.org/10.1080/01488376.2024.2348536</w:t>
        </w:r>
      </w:hyperlink>
    </w:p>
    <w:p w14:paraId="3901A7FA" w14:textId="77777777" w:rsidR="006758AD" w:rsidRDefault="00000000">
      <w:pPr>
        <w:keepLines/>
        <w:spacing w:after="140"/>
        <w:ind w:left="432" w:hanging="432"/>
      </w:pPr>
      <w:r>
        <w:rPr>
          <w:sz w:val="22"/>
        </w:rPr>
        <w:t xml:space="preserve">Teye, A. T., &amp; Adjetey, R. A. (2026). Interventions for street-connected children: Micro-, mezzo-, and macro-level suggestions from social workers in Accra, Ghana. </w:t>
      </w:r>
      <w:r>
        <w:rPr>
          <w:i/>
          <w:sz w:val="22"/>
        </w:rPr>
        <w:t>Child &amp; Youth Services, 47</w:t>
      </w:r>
      <w:r>
        <w:rPr>
          <w:sz w:val="22"/>
        </w:rPr>
        <w:t xml:space="preserve">(1), 155–173. </w:t>
      </w:r>
      <w:hyperlink r:id="rId39">
        <w:r>
          <w:rPr>
            <w:color w:val="0563C1"/>
            <w:sz w:val="22"/>
            <w:u w:val="single"/>
          </w:rPr>
          <w:t>https://doi.org/10.1080/0145935X.2025.2561690</w:t>
        </w:r>
      </w:hyperlink>
    </w:p>
    <w:p w14:paraId="0F960507" w14:textId="77777777" w:rsidR="006758AD" w:rsidRDefault="00000000">
      <w:pPr>
        <w:keepLines/>
        <w:spacing w:after="140"/>
        <w:ind w:left="432" w:hanging="432"/>
      </w:pPr>
      <w:r>
        <w:rPr>
          <w:sz w:val="22"/>
        </w:rPr>
        <w:t xml:space="preserve">United Nations Committee on the Rights of the Child. (2017). </w:t>
      </w:r>
      <w:r>
        <w:rPr>
          <w:i/>
          <w:sz w:val="22"/>
        </w:rPr>
        <w:t>General comment No. 21 (2017) on children in street situations</w:t>
      </w:r>
      <w:r>
        <w:rPr>
          <w:sz w:val="22"/>
        </w:rPr>
        <w:t xml:space="preserve"> (CRC/C/GC/21). </w:t>
      </w:r>
      <w:hyperlink r:id="rId40">
        <w:r>
          <w:rPr>
            <w:color w:val="0563C1"/>
            <w:sz w:val="22"/>
            <w:u w:val="single"/>
          </w:rPr>
          <w:t>https://digitallibrary.un.org/record/1304490</w:t>
        </w:r>
      </w:hyperlink>
    </w:p>
    <w:p w14:paraId="094BA3E8" w14:textId="77777777" w:rsidR="006758AD" w:rsidRDefault="00000000">
      <w:pPr>
        <w:keepLines/>
        <w:spacing w:after="140"/>
        <w:ind w:left="432" w:hanging="432"/>
      </w:pPr>
      <w:r>
        <w:rPr>
          <w:sz w:val="22"/>
        </w:rPr>
        <w:t xml:space="preserve">Urgessa Gita, D., &amp; Abeshu Dissasa, G. (2023). The ramification of street connectedness: Well-being and resilience among street-connected children of South-Western Ethiopia. </w:t>
      </w:r>
      <w:r>
        <w:rPr>
          <w:i/>
          <w:sz w:val="22"/>
        </w:rPr>
        <w:t>Cogent Social Sciences, 9</w:t>
      </w:r>
      <w:r>
        <w:rPr>
          <w:sz w:val="22"/>
        </w:rPr>
        <w:t xml:space="preserve">(1), Article 2218166. </w:t>
      </w:r>
      <w:hyperlink r:id="rId41">
        <w:r>
          <w:rPr>
            <w:color w:val="0563C1"/>
            <w:sz w:val="22"/>
            <w:u w:val="single"/>
          </w:rPr>
          <w:t>https://doi.org/10.1080/23311886.2023.2218166</w:t>
        </w:r>
      </w:hyperlink>
    </w:p>
    <w:p w14:paraId="35DB9DE6" w14:textId="77777777" w:rsidR="006758AD" w:rsidRDefault="00000000">
      <w:pPr>
        <w:keepLines/>
        <w:spacing w:after="140"/>
        <w:ind w:left="432" w:hanging="432"/>
      </w:pPr>
      <w:r>
        <w:rPr>
          <w:sz w:val="22"/>
        </w:rPr>
        <w:t xml:space="preserve">Vargas‐Madriz, L. F., Konishi, C., &amp; Wong, T. K. (2024). A meta‐analysis of the association between teacher support and school engagement. </w:t>
      </w:r>
      <w:r>
        <w:rPr>
          <w:i/>
          <w:sz w:val="22"/>
        </w:rPr>
        <w:t>Social Development, 33</w:t>
      </w:r>
      <w:r>
        <w:rPr>
          <w:sz w:val="22"/>
        </w:rPr>
        <w:t xml:space="preserve">(4), Article e12745. </w:t>
      </w:r>
      <w:hyperlink r:id="rId42">
        <w:r>
          <w:rPr>
            <w:color w:val="0563C1"/>
            <w:sz w:val="22"/>
            <w:u w:val="single"/>
          </w:rPr>
          <w:t>https://doi.org/10.1111/sode.12745</w:t>
        </w:r>
      </w:hyperlink>
    </w:p>
    <w:p w14:paraId="4545573F" w14:textId="77777777" w:rsidR="006758AD" w:rsidRDefault="00000000">
      <w:pPr>
        <w:keepLines/>
        <w:spacing w:after="140"/>
        <w:ind w:left="432" w:hanging="432"/>
      </w:pPr>
      <w:r>
        <w:rPr>
          <w:sz w:val="22"/>
        </w:rPr>
        <w:t xml:space="preserve">Weatherill, E., Corcoran, S. L., &amp; Ng, S. Y. C. (2024). Street-connectedness through a COVID-19 lens: Exploring media representations of street-connected children to understand their societal positionality. </w:t>
      </w:r>
      <w:r>
        <w:rPr>
          <w:i/>
          <w:sz w:val="22"/>
        </w:rPr>
        <w:t>Global Studies of Childhood, 14</w:t>
      </w:r>
      <w:r>
        <w:rPr>
          <w:sz w:val="22"/>
        </w:rPr>
        <w:t xml:space="preserve">(2), 125–139. </w:t>
      </w:r>
      <w:hyperlink r:id="rId43">
        <w:r>
          <w:rPr>
            <w:color w:val="0563C1"/>
            <w:sz w:val="22"/>
            <w:u w:val="single"/>
          </w:rPr>
          <w:t>https://doi.org/10.1177/20436106231156469</w:t>
        </w:r>
      </w:hyperlink>
    </w:p>
    <w:p w14:paraId="1030EBCC" w14:textId="77777777" w:rsidR="006758AD" w:rsidRDefault="00000000">
      <w:pPr>
        <w:keepLines/>
        <w:spacing w:after="140"/>
        <w:ind w:left="432" w:hanging="432"/>
      </w:pPr>
      <w:r>
        <w:rPr>
          <w:sz w:val="22"/>
        </w:rPr>
        <w:t xml:space="preserve">Young, S., MacDonald, H., Louden, D., Ellis, U. M., Premji, Z., Rogers, M., Bethel, A., &amp; Pickup, D. (2024). Searching and reporting in Campbell Collaboration systematic reviews: A systematic assessment of current methods. </w:t>
      </w:r>
      <w:r>
        <w:rPr>
          <w:i/>
          <w:sz w:val="22"/>
        </w:rPr>
        <w:t>Campbell Systematic Reviews, 20</w:t>
      </w:r>
      <w:r>
        <w:rPr>
          <w:sz w:val="22"/>
        </w:rPr>
        <w:t xml:space="preserve">(3), Article e1432. </w:t>
      </w:r>
      <w:hyperlink r:id="rId44">
        <w:r>
          <w:rPr>
            <w:color w:val="0563C1"/>
            <w:sz w:val="22"/>
            <w:u w:val="single"/>
          </w:rPr>
          <w:t>https://doi.org/10.1002/cl2.1432</w:t>
        </w:r>
      </w:hyperlink>
    </w:p>
    <w:p w14:paraId="3FD2B7C4" w14:textId="77777777" w:rsidR="006758AD" w:rsidRDefault="00000000">
      <w:pPr>
        <w:keepLines/>
        <w:spacing w:after="140"/>
        <w:ind w:left="432" w:hanging="432"/>
      </w:pPr>
      <w:r>
        <w:rPr>
          <w:sz w:val="22"/>
        </w:rPr>
        <w:t xml:space="preserve">Zewude, B., Tadele, G., Engdawork, K., &amp; Assefa, S. (2023). A social-ecological view of the factors affecting the effectiveness of reintegration interventions targeting children out of family-based care situations: A scoping review. </w:t>
      </w:r>
      <w:r>
        <w:rPr>
          <w:i/>
          <w:sz w:val="22"/>
        </w:rPr>
        <w:t>Cogent Social Sciences, 9</w:t>
      </w:r>
      <w:r>
        <w:rPr>
          <w:sz w:val="22"/>
        </w:rPr>
        <w:t xml:space="preserve">(2), Article 2277343. </w:t>
      </w:r>
      <w:hyperlink r:id="rId45">
        <w:r>
          <w:rPr>
            <w:color w:val="0563C1"/>
            <w:sz w:val="22"/>
            <w:u w:val="single"/>
          </w:rPr>
          <w:t>https://doi.org/10.1080/23311886.2023.2277343</w:t>
        </w:r>
      </w:hyperlink>
    </w:p>
    <w:sectPr w:rsidR="006758AD" w:rsidSect="00034616">
      <w:headerReference w:type="default" r:id="rId46"/>
      <w:footerReference w:type="default" r:id="rId47"/>
      <w:pgSz w:w="11906" w:h="16838"/>
      <w:pgMar w:top="1440" w:right="1440" w:bottom="1440" w:left="1440" w:header="648"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FC199" w14:textId="77777777" w:rsidR="005D6BBC" w:rsidRDefault="005D6BBC">
      <w:pPr>
        <w:spacing w:after="0" w:line="240" w:lineRule="auto"/>
      </w:pPr>
      <w:r>
        <w:separator/>
      </w:r>
    </w:p>
  </w:endnote>
  <w:endnote w:type="continuationSeparator" w:id="0">
    <w:p w14:paraId="55CC2A0B" w14:textId="77777777" w:rsidR="005D6BBC" w:rsidRDefault="005D6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AE7C" w14:textId="77777777" w:rsidR="006758AD" w:rsidRDefault="00000000">
    <w:pPr>
      <w:pStyle w:val="Footer"/>
      <w:jc w:val="right"/>
    </w:pPr>
    <w:r>
      <w:rPr>
        <w:b/>
        <w:color w:val="006600"/>
        <w:sz w:val="18"/>
      </w:rPr>
      <w:t>Journal of Educational Research and Practice (JERP)</w:t>
    </w:r>
    <w:r>
      <w:rPr>
        <w:color w:val="006600"/>
        <w:sz w:val="18"/>
      </w:rPr>
      <w:br/>
      <w:t>Supplementary material | S</w:t>
    </w:r>
    <w:r>
      <w:fldChar w:fldCharType="begin"/>
    </w:r>
    <w:r>
      <w:instrText>PAGE</w:instrText>
    </w:r>
    <w:r>
      <w:fldChar w:fldCharType="separate"/>
    </w:r>
    <w:r>
      <w:rPr>
        <w:color w:val="006600"/>
        <w:sz w:val="18"/>
      </w:rPr>
      <w:t>1</w:t>
    </w:r>
    <w:r>
      <w:rPr>
        <w:color w:val="00660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39D81" w14:textId="77777777" w:rsidR="005D6BBC" w:rsidRDefault="005D6BBC">
      <w:pPr>
        <w:spacing w:after="0" w:line="240" w:lineRule="auto"/>
      </w:pPr>
      <w:r>
        <w:separator/>
      </w:r>
    </w:p>
  </w:footnote>
  <w:footnote w:type="continuationSeparator" w:id="0">
    <w:p w14:paraId="4352935E" w14:textId="77777777" w:rsidR="005D6BBC" w:rsidRDefault="005D6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88023" w14:textId="77777777" w:rsidR="006758AD" w:rsidRDefault="00000000">
    <w:pPr>
      <w:pStyle w:val="Header"/>
      <w:jc w:val="right"/>
    </w:pPr>
    <w:r>
      <w:rPr>
        <w:color w:val="006600"/>
        <w:sz w:val="18"/>
      </w:rPr>
      <w:t>Educational Participation among Street-Connected Children and Young People | Supplementary Material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51503122">
    <w:abstractNumId w:val="8"/>
  </w:num>
  <w:num w:numId="2" w16cid:durableId="518158381">
    <w:abstractNumId w:val="6"/>
  </w:num>
  <w:num w:numId="3" w16cid:durableId="239757415">
    <w:abstractNumId w:val="5"/>
  </w:num>
  <w:num w:numId="4" w16cid:durableId="676034756">
    <w:abstractNumId w:val="4"/>
  </w:num>
  <w:num w:numId="5" w16cid:durableId="16545547">
    <w:abstractNumId w:val="7"/>
  </w:num>
  <w:num w:numId="6" w16cid:durableId="233703192">
    <w:abstractNumId w:val="3"/>
  </w:num>
  <w:num w:numId="7" w16cid:durableId="489105469">
    <w:abstractNumId w:val="2"/>
  </w:num>
  <w:num w:numId="8" w16cid:durableId="1150712015">
    <w:abstractNumId w:val="1"/>
  </w:num>
  <w:num w:numId="9" w16cid:durableId="1002392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D6BBC"/>
    <w:rsid w:val="006758AD"/>
    <w:rsid w:val="008A0BB0"/>
    <w:rsid w:val="00AA1D8D"/>
    <w:rsid w:val="00B47730"/>
    <w:rsid w:val="00CB0664"/>
    <w:rsid w:val="00F60A5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BB2431"/>
  <w14:defaultImageDpi w14:val="300"/>
  <w15:docId w15:val="{CDD114D0-EAAD-432D-94BA-C9A835A9E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59" w:lineRule="auto"/>
    </w:pPr>
    <w:rPr>
      <w:rFonts w:ascii="Calibri" w:hAnsi="Calibri"/>
      <w:sz w:val="24"/>
    </w:rPr>
  </w:style>
  <w:style w:type="paragraph" w:styleId="Heading1">
    <w:name w:val="heading 1"/>
    <w:basedOn w:val="Normal"/>
    <w:next w:val="Normal"/>
    <w:link w:val="Heading1Char"/>
    <w:uiPriority w:val="9"/>
    <w:qFormat/>
    <w:rsid w:val="00FC693F"/>
    <w:pPr>
      <w:keepNext/>
      <w:keepLines/>
      <w:spacing w:after="120"/>
      <w:outlineLvl w:val="0"/>
    </w:pPr>
    <w:rPr>
      <w:rFonts w:asciiTheme="majorHAnsi" w:eastAsiaTheme="majorEastAsia" w:hAnsiTheme="majorHAnsi" w:cstheme="majorBidi"/>
      <w:b/>
      <w:bCs/>
      <w:color w:val="006600"/>
      <w:sz w:val="3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b/>
      <w:bCs/>
      <w:color w:val="006600"/>
      <w:sz w:val="26"/>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b/>
      <w:bCs/>
      <w:color w:val="0066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s11125-020-09495-w" TargetMode="External"/><Relationship Id="rId18" Type="http://schemas.openxmlformats.org/officeDocument/2006/relationships/hyperlink" Target="https://doi.org/10.1037/bul0000383" TargetMode="External"/><Relationship Id="rId26" Type="http://schemas.openxmlformats.org/officeDocument/2006/relationships/hyperlink" Target="https://doi.org/10.1136/bmjpo-2023-002423" TargetMode="External"/><Relationship Id="rId39" Type="http://schemas.openxmlformats.org/officeDocument/2006/relationships/hyperlink" Target="https://doi.org/10.1080/0145935X.2025.2561690" TargetMode="External"/><Relationship Id="rId21" Type="http://schemas.openxmlformats.org/officeDocument/2006/relationships/hyperlink" Target="https://doi.org/10.1007/s43477-023-00083-6" TargetMode="External"/><Relationship Id="rId34" Type="http://schemas.openxmlformats.org/officeDocument/2006/relationships/hyperlink" Target="https://doi.org/10.1016/j.chiabu.2022.105514" TargetMode="External"/><Relationship Id="rId42" Type="http://schemas.openxmlformats.org/officeDocument/2006/relationships/hyperlink" Target="https://doi.org/10.1111/sode.12745"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80/14733285.2022.2071598" TargetMode="External"/><Relationship Id="rId29" Type="http://schemas.openxmlformats.org/officeDocument/2006/relationships/hyperlink" Target="https://doi.org/10.1177/09075682231200792" TargetMode="External"/><Relationship Id="rId11" Type="http://schemas.openxmlformats.org/officeDocument/2006/relationships/hyperlink" Target="https://doi.org/10.1111/cdev.13968" TargetMode="External"/><Relationship Id="rId24" Type="http://schemas.openxmlformats.org/officeDocument/2006/relationships/hyperlink" Target="https://doi.org/10.1111/cfs.13154" TargetMode="External"/><Relationship Id="rId32" Type="http://schemas.openxmlformats.org/officeDocument/2006/relationships/hyperlink" Target="https://doi.org/10.1136/bmjpo-2023-002101" TargetMode="External"/><Relationship Id="rId37" Type="http://schemas.openxmlformats.org/officeDocument/2006/relationships/hyperlink" Target="https://doi.org/10.1186/s13643-020-01542-z" TargetMode="External"/><Relationship Id="rId40" Type="http://schemas.openxmlformats.org/officeDocument/2006/relationships/hyperlink" Target="https://digitallibrary.un.org/record/1304490" TargetMode="External"/><Relationship Id="rId45" Type="http://schemas.openxmlformats.org/officeDocument/2006/relationships/hyperlink" Target="https://doi.org/10.1080/23311886.2023.2277343" TargetMode="External"/><Relationship Id="rId5" Type="http://schemas.openxmlformats.org/officeDocument/2006/relationships/webSettings" Target="webSettings.xml"/><Relationship Id="rId15" Type="http://schemas.openxmlformats.org/officeDocument/2006/relationships/hyperlink" Target="https://casp-uk.net/casp-checklists/CASP-checklist-qualitative-2024.pdf" TargetMode="External"/><Relationship Id="rId23" Type="http://schemas.openxmlformats.org/officeDocument/2006/relationships/hyperlink" Target="https://doi.org/10.3389/fpsyg.2023.1175593" TargetMode="External"/><Relationship Id="rId28" Type="http://schemas.openxmlformats.org/officeDocument/2006/relationships/hyperlink" Target="https://doi.org/10.1111/chso.12796" TargetMode="External"/><Relationship Id="rId36" Type="http://schemas.openxmlformats.org/officeDocument/2006/relationships/hyperlink" Target="https://doi.org/10.1016/j.jclinepi.2023.111229" TargetMode="External"/><Relationship Id="rId49" Type="http://schemas.openxmlformats.org/officeDocument/2006/relationships/theme" Target="theme/theme1.xml"/><Relationship Id="rId10" Type="http://schemas.openxmlformats.org/officeDocument/2006/relationships/hyperlink" Target="https://doi.org/10.4159/9780674028845" TargetMode="External"/><Relationship Id="rId19" Type="http://schemas.openxmlformats.org/officeDocument/2006/relationships/hyperlink" Target="https://doi.org/10.1177/20436106221082677" TargetMode="External"/><Relationship Id="rId31" Type="http://schemas.openxmlformats.org/officeDocument/2006/relationships/hyperlink" Target="https://doi.org/10.46658/JBIMES-24-02" TargetMode="External"/><Relationship Id="rId44" Type="http://schemas.openxmlformats.org/officeDocument/2006/relationships/hyperlink" Target="https://doi.org/10.1002/cl2.1432" TargetMode="External"/><Relationship Id="rId4" Type="http://schemas.openxmlformats.org/officeDocument/2006/relationships/settings" Target="settings.xml"/><Relationship Id="rId9" Type="http://schemas.openxmlformats.org/officeDocument/2006/relationships/hyperlink" Target="https://doi.org/10.3389/fpubh.2024.1353867" TargetMode="External"/><Relationship Id="rId14" Type="http://schemas.openxmlformats.org/officeDocument/2006/relationships/hyperlink" Target="https://doi.org/10.1080/13603116.2021.1886348" TargetMode="External"/><Relationship Id="rId22" Type="http://schemas.openxmlformats.org/officeDocument/2006/relationships/hyperlink" Target="https://doi.org/10.1177/23328584251378078" TargetMode="External"/><Relationship Id="rId27" Type="http://schemas.openxmlformats.org/officeDocument/2006/relationships/hyperlink" Target="https://doi.org/10.1136/bmjpo-2024-002870" TargetMode="External"/><Relationship Id="rId30" Type="http://schemas.openxmlformats.org/officeDocument/2006/relationships/hyperlink" Target="https://doi.org/10.1111/chso.12982" TargetMode="External"/><Relationship Id="rId35" Type="http://schemas.openxmlformats.org/officeDocument/2006/relationships/hyperlink" Target="https://doi.org/10.1136/bmj.n71" TargetMode="External"/><Relationship Id="rId43" Type="http://schemas.openxmlformats.org/officeDocument/2006/relationships/hyperlink" Target="https://doi.org/10.1177/20436106231156469" TargetMode="External"/><Relationship Id="rId48" Type="http://schemas.openxmlformats.org/officeDocument/2006/relationships/fontTable" Target="fontTable.xml"/><Relationship Id="rId8" Type="http://schemas.openxmlformats.org/officeDocument/2006/relationships/hyperlink" Target="mailto:gabriel.julien@open.uwi.edu" TargetMode="External"/><Relationship Id="rId3" Type="http://schemas.openxmlformats.org/officeDocument/2006/relationships/styles" Target="styles.xml"/><Relationship Id="rId12" Type="http://schemas.openxmlformats.org/officeDocument/2006/relationships/hyperlink" Target="https://doi.org/10.1007/s10833-024-09513-0" TargetMode="External"/><Relationship Id="rId17" Type="http://schemas.openxmlformats.org/officeDocument/2006/relationships/hyperlink" Target="https://doi.org/10.1177/10497315241256560" TargetMode="External"/><Relationship Id="rId25" Type="http://schemas.openxmlformats.org/officeDocument/2006/relationships/hyperlink" Target="https://doi.org/10.3233/EFI-180221" TargetMode="External"/><Relationship Id="rId33" Type="http://schemas.openxmlformats.org/officeDocument/2006/relationships/hyperlink" Target="https://doi.org/10.1136/bmjpo-2024-002857" TargetMode="External"/><Relationship Id="rId38" Type="http://schemas.openxmlformats.org/officeDocument/2006/relationships/hyperlink" Target="https://doi.org/10.1080/01488376.2024.2348536" TargetMode="External"/><Relationship Id="rId46" Type="http://schemas.openxmlformats.org/officeDocument/2006/relationships/header" Target="header1.xml"/><Relationship Id="rId20" Type="http://schemas.openxmlformats.org/officeDocument/2006/relationships/hyperlink" Target="https://www.ascd.org/books/promoting-social-and-emotional-learning" TargetMode="External"/><Relationship Id="rId41" Type="http://schemas.openxmlformats.org/officeDocument/2006/relationships/hyperlink" Target="https://doi.org/10.1080/23311886.2023.2218166"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6029</Words>
  <Characters>34369</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40318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 Educational Participation among Street-Connected Children and Young People: A Critical Narrative Synthesis of Schooling Experiences, Programme Pathways and Intervention Delivery</dc:title>
  <dc:subject>Source-level evidence audit accompanying the final JERP article</dc:subject>
  <dc:creator>Gabriel Julien</dc:creator>
  <cp:keywords>street-connected children; critical narrative synthesis; evidence audit; supplementary material</cp:keywords>
  <dc:description>generated by python-docx</dc:description>
  <cp:lastModifiedBy>comp_1 1</cp:lastModifiedBy>
  <cp:revision>2</cp:revision>
  <dcterms:created xsi:type="dcterms:W3CDTF">2013-12-23T23:15:00Z</dcterms:created>
  <dcterms:modified xsi:type="dcterms:W3CDTF">2026-10-06T14:18:00Z</dcterms:modified>
  <cp:category/>
</cp:coreProperties>
</file>